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eastAsia="方正小标宋简体"/>
          <w:sz w:val="52"/>
          <w:szCs w:val="52"/>
        </w:rPr>
      </w:pPr>
    </w:p>
    <w:p>
      <w:pPr>
        <w:keepNext w:val="0"/>
        <w:keepLines w:val="0"/>
        <w:widowControl/>
        <w:suppressLineNumbers w:val="0"/>
        <w:jc w:val="left"/>
        <w:rPr>
          <w:rFonts w:hint="eastAsia" w:ascii="楷体" w:hAnsi="楷体" w:eastAsia="方正小标宋简体"/>
          <w:sz w:val="30"/>
          <w:szCs w:val="30"/>
          <w:lang w:val="en-US" w:eastAsia="zh-CN"/>
        </w:rPr>
      </w:pPr>
      <w:r>
        <w:rPr>
          <w:rFonts w:hint="eastAsia" w:ascii="宋体" w:hAnsi="宋体" w:eastAsia="宋体" w:cs="宋体"/>
          <w:b/>
          <w:color w:val="000000"/>
          <w:kern w:val="0"/>
          <w:sz w:val="72"/>
          <w:szCs w:val="72"/>
          <w:lang w:val="en-US" w:eastAsia="zh-CN" w:bidi="ar"/>
        </w:rPr>
        <w:t>东乡县库区移民事务中心</w:t>
      </w:r>
      <w:r>
        <w:rPr>
          <w:rFonts w:hint="eastAsia" w:ascii="方正小标宋简体" w:eastAsia="方正小标宋简体"/>
          <w:sz w:val="72"/>
          <w:szCs w:val="72"/>
        </w:rPr>
        <w:t>部门预算</w:t>
      </w:r>
      <w:r>
        <w:rPr>
          <w:rFonts w:hint="eastAsia" w:ascii="方正小标宋简体" w:eastAsia="方正小标宋简体"/>
          <w:sz w:val="72"/>
          <w:szCs w:val="72"/>
          <w:lang w:val="en-US" w:eastAsia="zh-CN"/>
        </w:rPr>
        <w:t>公开</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w:t>
      </w:r>
      <w:r>
        <w:rPr>
          <w:rFonts w:hint="eastAsia" w:ascii="方正小标宋简体" w:eastAsia="方正小标宋简体"/>
          <w:sz w:val="48"/>
          <w:szCs w:val="48"/>
          <w:lang w:val="en-US" w:eastAsia="zh-CN"/>
        </w:rPr>
        <w:t>8</w:t>
      </w:r>
      <w:r>
        <w:rPr>
          <w:rFonts w:hint="eastAsia" w:ascii="方正小标宋简体" w:eastAsia="方正小标宋简体"/>
          <w:sz w:val="48"/>
          <w:szCs w:val="48"/>
        </w:rPr>
        <w:t>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落实大中型水库后期扶持政策；核定移民人口，编制全县水库移民工作发展规划、供电、交通等方面存在的困难；努力提高移民生产生活水平，做好信访接待，维护库区社会稳定等</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ind w:firstLine="560" w:firstLineChars="200"/>
        <w:rPr>
          <w:rFonts w:ascii="仿宋" w:hAnsi="仿宋" w:eastAsia="仿宋" w:cs="仿宋"/>
          <w:sz w:val="28"/>
          <w:szCs w:val="28"/>
        </w:rPr>
      </w:pPr>
      <w:r>
        <w:rPr>
          <w:rFonts w:hint="eastAsia" w:ascii="仿宋_GB2312" w:eastAsia="仿宋_GB2312"/>
          <w:sz w:val="28"/>
          <w:szCs w:val="28"/>
        </w:rPr>
        <w:t>（</w:t>
      </w:r>
      <w:r>
        <w:rPr>
          <w:rFonts w:hint="eastAsia" w:ascii="仿宋_GB2312" w:hAnsi="黑体" w:eastAsia="仿宋_GB2312"/>
          <w:sz w:val="32"/>
          <w:szCs w:val="32"/>
          <w:lang w:val="en-US" w:eastAsia="zh-CN"/>
        </w:rPr>
        <w:t>正科级事业单位，核定人员编制22名，核定领导3名（其中：主任1名、副主任2名）现有干部职工21人。</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numPr>
          <w:ilvl w:val="0"/>
          <w:numId w:val="2"/>
        </w:numPr>
        <w:spacing w:line="640" w:lineRule="exact"/>
        <w:jc w:val="center"/>
        <w:rPr>
          <w:rFonts w:hint="eastAsia" w:ascii="仿宋_GB2312" w:hAnsi="黑体" w:eastAsia="仿宋_GB2312"/>
          <w:b/>
          <w:sz w:val="52"/>
          <w:szCs w:val="52"/>
        </w:rPr>
      </w:pPr>
      <w:r>
        <w:rPr>
          <w:rFonts w:hint="eastAsia" w:ascii="仿宋_GB2312" w:hAnsi="黑体" w:eastAsia="仿宋_GB2312"/>
          <w:b/>
          <w:sz w:val="52"/>
          <w:szCs w:val="52"/>
        </w:rPr>
        <w:t xml:space="preserve"> 2022年部门预算表格 </w:t>
      </w:r>
    </w:p>
    <w:p>
      <w:pPr>
        <w:numPr>
          <w:ilvl w:val="0"/>
          <w:numId w:val="0"/>
        </w:numPr>
        <w:spacing w:line="840" w:lineRule="exact"/>
        <w:ind w:leftChars="0"/>
        <w:jc w:val="both"/>
        <w:rPr>
          <w:rFonts w:hint="eastAsia" w:ascii="仿宋_GB2312" w:eastAsia="仿宋_GB2312"/>
          <w:color w:val="000000"/>
          <w:sz w:val="32"/>
          <w:szCs w:val="32"/>
        </w:rPr>
      </w:pPr>
    </w:p>
    <w:p>
      <w:pPr>
        <w:numPr>
          <w:ilvl w:val="0"/>
          <w:numId w:val="0"/>
        </w:numPr>
        <w:spacing w:line="840" w:lineRule="exact"/>
        <w:ind w:leftChars="0"/>
        <w:jc w:val="both"/>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黑体" w:eastAsia="仿宋_GB2312"/>
          <w:sz w:val="32"/>
          <w:szCs w:val="32"/>
        </w:rPr>
        <w:t>2022年预算收入71525564.31元，比上年预算</w:t>
      </w:r>
      <w:r>
        <w:rPr>
          <w:rFonts w:hint="eastAsia" w:ascii="仿宋_GB2312" w:hAnsi="黑体" w:eastAsia="仿宋_GB2312"/>
          <w:sz w:val="32"/>
          <w:szCs w:val="32"/>
          <w:lang w:val="en-US" w:eastAsia="zh-CN"/>
        </w:rPr>
        <w:t>增加68960828.31</w:t>
      </w:r>
      <w:r>
        <w:rPr>
          <w:rFonts w:hint="eastAsia" w:ascii="仿宋_GB2312" w:hAnsi="黑体" w:eastAsia="仿宋_GB2312"/>
          <w:sz w:val="32"/>
          <w:szCs w:val="32"/>
        </w:rPr>
        <w:t>元，其中：一般公共预算财政拨款收入</w:t>
      </w:r>
      <w:r>
        <w:rPr>
          <w:rFonts w:hint="eastAsia" w:ascii="仿宋_GB2312" w:hAnsi="黑体" w:eastAsia="仿宋_GB2312"/>
          <w:sz w:val="32"/>
          <w:szCs w:val="32"/>
          <w:highlight w:val="none"/>
          <w:lang w:val="en-US" w:eastAsia="zh-CN"/>
        </w:rPr>
        <w:t>3159564</w:t>
      </w:r>
      <w:r>
        <w:rPr>
          <w:rFonts w:hint="eastAsia" w:ascii="仿宋_GB2312" w:hAnsi="黑体" w:eastAsia="仿宋_GB2312"/>
          <w:i/>
          <w:iCs/>
          <w:sz w:val="32"/>
          <w:szCs w:val="32"/>
          <w:highlight w:val="none"/>
          <w:lang w:val="en-US" w:eastAsia="zh-CN"/>
        </w:rPr>
        <w:t>.3</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rPr>
        <w:t>元，政</w:t>
      </w:r>
      <w:r>
        <w:rPr>
          <w:rFonts w:hint="eastAsia" w:ascii="仿宋_GB2312" w:hAnsi="宋体" w:eastAsia="仿宋_GB2312"/>
          <w:sz w:val="32"/>
          <w:szCs w:val="32"/>
        </w:rPr>
        <w:t>府性基金预算财政拨款收入68366000元。预算支出</w:t>
      </w:r>
      <w:r>
        <w:rPr>
          <w:rFonts w:hint="eastAsia" w:ascii="仿宋_GB2312" w:hAnsi="黑体" w:eastAsia="仿宋_GB2312"/>
          <w:sz w:val="32"/>
          <w:szCs w:val="32"/>
        </w:rPr>
        <w:t>71525564.31</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增加2688.81</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增加，上级转移支付政府性基金纳入今年预算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一般公共服务支出35226.72元，其中：财政拨款</w:t>
      </w:r>
      <w:r>
        <w:rPr>
          <w:rFonts w:hint="eastAsia" w:ascii="仿宋_GB2312" w:hAnsi="黑体" w:eastAsia="仿宋_GB2312"/>
          <w:sz w:val="32"/>
          <w:szCs w:val="32"/>
          <w:highlight w:val="none"/>
        </w:rPr>
        <w:t>35226.72</w:t>
      </w:r>
      <w:r>
        <w:rPr>
          <w:rFonts w:hint="eastAsia" w:ascii="仿宋_GB2312" w:hAnsi="宋体" w:eastAsia="仿宋_GB2312"/>
          <w:sz w:val="32"/>
          <w:szCs w:val="32"/>
        </w:rPr>
        <w:t>元，比上年预算数</w:t>
      </w:r>
      <w:r>
        <w:rPr>
          <w:rFonts w:hint="eastAsia" w:ascii="仿宋_GB2312" w:hAnsi="宋体" w:eastAsia="仿宋_GB2312"/>
          <w:sz w:val="32"/>
          <w:szCs w:val="32"/>
          <w:lang w:val="en-US" w:eastAsia="zh-CN"/>
        </w:rPr>
        <w:t>增加49.68</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人员增加。</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21321336.43</w:t>
      </w:r>
      <w:r>
        <w:rPr>
          <w:rFonts w:hint="eastAsia" w:ascii="仿宋_GB2312" w:hAnsi="黑体" w:eastAsia="仿宋_GB2312"/>
          <w:sz w:val="32"/>
          <w:szCs w:val="32"/>
        </w:rPr>
        <w:t>元</w:t>
      </w:r>
      <w:r>
        <w:rPr>
          <w:rFonts w:hint="eastAsia" w:ascii="仿宋_GB2312" w:hAnsi="宋体" w:eastAsia="仿宋_GB2312"/>
          <w:sz w:val="32"/>
          <w:szCs w:val="32"/>
        </w:rPr>
        <w:t>，比上年预算数</w:t>
      </w:r>
      <w:r>
        <w:rPr>
          <w:rFonts w:hint="eastAsia" w:ascii="仿宋_GB2312" w:hAnsi="宋体" w:eastAsia="仿宋_GB2312"/>
          <w:sz w:val="32"/>
          <w:szCs w:val="32"/>
          <w:lang w:val="en-US" w:eastAsia="zh-CN"/>
        </w:rPr>
        <w:t>增加7515.85</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2022年转移支付政府性基金“移民补助”纳入今年预算</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宋体" w:eastAsia="仿宋_GB2312"/>
          <w:sz w:val="32"/>
          <w:szCs w:val="32"/>
        </w:rPr>
      </w:pPr>
      <w:r>
        <w:rPr>
          <w:rFonts w:hint="eastAsia" w:ascii="仿宋_GB2312" w:hAnsi="黑体" w:eastAsia="仿宋_GB2312"/>
          <w:b w:val="0"/>
          <w:bCs/>
          <w:sz w:val="32"/>
          <w:szCs w:val="32"/>
          <w:lang w:val="en-US" w:eastAsia="zh-CN"/>
        </w:rPr>
        <w:t>卫生健康支出117186.84，</w:t>
      </w:r>
      <w:r>
        <w:rPr>
          <w:rFonts w:hint="eastAsia" w:ascii="仿宋_GB2312" w:hAnsi="宋体" w:eastAsia="仿宋_GB2312"/>
          <w:b w:val="0"/>
          <w:bCs/>
          <w:sz w:val="32"/>
          <w:szCs w:val="32"/>
        </w:rPr>
        <w:t>比上年预算数</w:t>
      </w:r>
      <w:r>
        <w:rPr>
          <w:rFonts w:hint="eastAsia" w:ascii="仿宋_GB2312" w:hAnsi="宋体" w:eastAsia="仿宋_GB2312"/>
          <w:b w:val="0"/>
          <w:bCs/>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黑体" w:eastAsia="仿宋_GB2312"/>
          <w:b w:val="0"/>
          <w:bCs/>
          <w:sz w:val="32"/>
          <w:szCs w:val="32"/>
          <w:lang w:val="en-US" w:eastAsia="zh-CN"/>
        </w:rPr>
        <w:t>卫生健康支出列入单位预算。</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农林水支出</w:t>
      </w:r>
      <w:r>
        <w:rPr>
          <w:rFonts w:hint="eastAsia" w:ascii="仿宋_GB2312" w:hAnsi="宋体" w:eastAsia="仿宋_GB2312"/>
          <w:sz w:val="32"/>
          <w:szCs w:val="32"/>
          <w:lang w:val="en-US" w:eastAsia="zh-CN"/>
        </w:rPr>
        <w:t>21036000</w:t>
      </w:r>
      <w:r>
        <w:rPr>
          <w:rFonts w:hint="eastAsia" w:ascii="仿宋_GB2312" w:hAnsi="黑体" w:eastAsia="仿宋_GB2312"/>
          <w:sz w:val="32"/>
          <w:szCs w:val="32"/>
        </w:rPr>
        <w:t>元</w:t>
      </w:r>
      <w:r>
        <w:rPr>
          <w:rFonts w:hint="eastAsia" w:ascii="仿宋_GB2312" w:hAnsi="宋体" w:eastAsia="仿宋_GB2312"/>
          <w:sz w:val="32"/>
          <w:szCs w:val="32"/>
        </w:rPr>
        <w:t>，比上年预算数</w:t>
      </w:r>
      <w:r>
        <w:rPr>
          <w:rFonts w:hint="eastAsia" w:ascii="仿宋_GB2312" w:hAnsi="宋体" w:eastAsia="仿宋_GB2312"/>
          <w:sz w:val="32"/>
          <w:szCs w:val="32"/>
          <w:lang w:val="en-US" w:eastAsia="zh-CN"/>
        </w:rPr>
        <w:t>增加2104.11</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上级转移支付政府性基金“基础设施建设和经济发展”纳入今年预算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仿宋_GB2312" w:hAnsi="宋体" w:eastAsia="仿宋_GB2312"/>
          <w:sz w:val="32"/>
          <w:szCs w:val="32"/>
        </w:rPr>
      </w:pPr>
    </w:p>
    <w:p>
      <w:pPr>
        <w:spacing w:line="640" w:lineRule="exact"/>
        <w:ind w:firstLine="640" w:firstLineChars="200"/>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住房保障支出211360.32</w:t>
      </w:r>
      <w:r>
        <w:rPr>
          <w:rFonts w:hint="eastAsia" w:ascii="仿宋_GB2312" w:hAnsi="宋体" w:eastAsia="仿宋_GB2312"/>
          <w:sz w:val="32"/>
          <w:szCs w:val="32"/>
          <w:lang w:val="en-US" w:eastAsia="zh-CN"/>
        </w:rPr>
        <w:t>元</w:t>
      </w:r>
      <w:r>
        <w:rPr>
          <w:rFonts w:hint="eastAsia" w:ascii="仿宋_GB2312" w:hAnsi="黑体" w:eastAsia="仿宋_GB2312"/>
          <w:b w:val="0"/>
          <w:bCs/>
          <w:sz w:val="32"/>
          <w:szCs w:val="32"/>
          <w:lang w:val="en-US" w:eastAsia="zh-CN"/>
        </w:rPr>
        <w:t>，</w:t>
      </w:r>
      <w:r>
        <w:rPr>
          <w:rFonts w:hint="eastAsia" w:ascii="仿宋_GB2312" w:hAnsi="宋体" w:eastAsia="仿宋_GB2312"/>
          <w:b w:val="0"/>
          <w:bCs/>
          <w:sz w:val="32"/>
          <w:szCs w:val="32"/>
        </w:rPr>
        <w:t>比上年预算数</w:t>
      </w:r>
      <w:r>
        <w:rPr>
          <w:rFonts w:hint="eastAsia" w:ascii="仿宋_GB2312" w:hAnsi="宋体" w:eastAsia="仿宋_GB2312"/>
          <w:b w:val="0"/>
          <w:bCs/>
          <w:sz w:val="32"/>
          <w:szCs w:val="32"/>
          <w:lang w:val="en-US" w:eastAsia="zh-CN"/>
        </w:rPr>
        <w:t>增加100</w:t>
      </w:r>
      <w:r>
        <w:rPr>
          <w:rFonts w:hint="eastAsia" w:ascii="仿宋_GB2312" w:hAnsi="宋体" w:eastAsia="仿宋_GB2312"/>
          <w:sz w:val="32"/>
          <w:szCs w:val="32"/>
        </w:rPr>
        <w:t>%。主要原因是</w:t>
      </w:r>
      <w:r>
        <w:rPr>
          <w:rFonts w:hint="default" w:ascii="仿宋_GB2312" w:hAnsi="宋体" w:eastAsia="仿宋_GB2312"/>
          <w:sz w:val="32"/>
          <w:szCs w:val="32"/>
          <w:lang w:val="en-US" w:eastAsia="zh-CN"/>
        </w:rPr>
        <w:t>住房保障支出</w:t>
      </w:r>
      <w:r>
        <w:rPr>
          <w:rFonts w:hint="eastAsia" w:ascii="仿宋_GB2312" w:hAnsi="黑体" w:eastAsia="仿宋_GB2312"/>
          <w:b w:val="0"/>
          <w:bCs/>
          <w:sz w:val="32"/>
          <w:szCs w:val="32"/>
          <w:lang w:val="en-US" w:eastAsia="zh-CN"/>
        </w:rPr>
        <w:t>列入单位预算。</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宋体" w:eastAsia="仿宋_GB2312"/>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一般公共服务支出</w:t>
      </w:r>
      <w:r>
        <w:rPr>
          <w:rFonts w:hint="eastAsia" w:ascii="仿宋" w:hAnsi="仿宋" w:eastAsia="仿宋" w:cs="仿宋"/>
          <w:b/>
          <w:bCs/>
          <w:sz w:val="32"/>
          <w:szCs w:val="32"/>
          <w:lang w:eastAsia="zh-CN"/>
        </w:rPr>
        <w:t>（类）群众团体事务（款）</w:t>
      </w:r>
      <w:r>
        <w:rPr>
          <w:rFonts w:hint="eastAsia" w:ascii="仿宋" w:hAnsi="仿宋" w:eastAsia="仿宋" w:cs="仿宋"/>
          <w:sz w:val="32"/>
          <w:szCs w:val="32"/>
        </w:rPr>
        <w:t>2022年预算支出35226.72元，比上年预算数</w:t>
      </w:r>
      <w:r>
        <w:rPr>
          <w:rFonts w:hint="eastAsia" w:ascii="仿宋" w:hAnsi="仿宋" w:eastAsia="仿宋" w:cs="仿宋"/>
          <w:sz w:val="32"/>
          <w:szCs w:val="32"/>
          <w:lang w:val="en-US" w:eastAsia="zh-CN"/>
        </w:rPr>
        <w:t>增加49.68</w:t>
      </w:r>
      <w:r>
        <w:rPr>
          <w:rFonts w:hint="eastAsia" w:ascii="仿宋" w:hAnsi="仿宋" w:eastAsia="仿宋" w:cs="仿宋"/>
          <w:sz w:val="32"/>
          <w:szCs w:val="32"/>
        </w:rPr>
        <w:t>%</w:t>
      </w:r>
      <w:r>
        <w:rPr>
          <w:rFonts w:hint="eastAsia" w:ascii="仿宋" w:hAnsi="仿宋" w:eastAsia="仿宋" w:cs="仿宋"/>
          <w:sz w:val="32"/>
          <w:szCs w:val="32"/>
          <w:lang w:eastAsia="zh-CN"/>
        </w:rPr>
        <w:t>，其中：工会事务（项）</w:t>
      </w:r>
      <w:r>
        <w:rPr>
          <w:rFonts w:hint="eastAsia" w:ascii="仿宋" w:hAnsi="仿宋" w:eastAsia="仿宋" w:cs="仿宋"/>
          <w:sz w:val="32"/>
          <w:szCs w:val="32"/>
        </w:rPr>
        <w:t>2022年预算支出35226.72元，比上年预算数</w:t>
      </w:r>
      <w:r>
        <w:rPr>
          <w:rFonts w:hint="eastAsia" w:ascii="仿宋" w:hAnsi="仿宋" w:eastAsia="仿宋" w:cs="仿宋"/>
          <w:sz w:val="32"/>
          <w:szCs w:val="32"/>
          <w:lang w:val="en-US" w:eastAsia="zh-CN"/>
        </w:rPr>
        <w:t>增加49.68</w:t>
      </w:r>
      <w:r>
        <w:rPr>
          <w:rFonts w:hint="eastAsia" w:ascii="仿宋" w:hAnsi="仿宋" w:eastAsia="仿宋" w:cs="仿宋"/>
          <w:sz w:val="32"/>
          <w:szCs w:val="32"/>
        </w:rPr>
        <w:t>%</w:t>
      </w:r>
      <w:r>
        <w:rPr>
          <w:rFonts w:hint="eastAsia" w:ascii="仿宋" w:hAnsi="仿宋" w:eastAsia="仿宋" w:cs="仿宋"/>
          <w:sz w:val="32"/>
          <w:szCs w:val="32"/>
          <w:lang w:eastAsia="zh-CN"/>
        </w:rPr>
        <w:t>。主要原因是</w:t>
      </w:r>
      <w:r>
        <w:rPr>
          <w:rFonts w:hint="eastAsia" w:ascii="仿宋_GB2312" w:hAnsi="宋体" w:eastAsia="仿宋_GB2312"/>
          <w:sz w:val="32"/>
          <w:szCs w:val="32"/>
          <w:lang w:eastAsia="zh-CN"/>
        </w:rPr>
        <w:t>人员增加。</w:t>
      </w:r>
    </w:p>
    <w:p>
      <w:pPr>
        <w:spacing w:line="640" w:lineRule="exact"/>
        <w:ind w:firstLine="643" w:firstLineChars="200"/>
        <w:rPr>
          <w:rFonts w:hint="default" w:ascii="仿宋_GB2312" w:hAnsi="宋体" w:eastAsia="仿宋_GB2312"/>
          <w:b/>
          <w:bCs/>
          <w:sz w:val="32"/>
          <w:szCs w:val="32"/>
          <w:lang w:val="en-US" w:eastAsia="zh-CN"/>
        </w:rPr>
      </w:pPr>
      <w:r>
        <w:rPr>
          <w:rFonts w:hint="eastAsia" w:ascii="仿宋" w:hAnsi="仿宋" w:eastAsia="仿宋" w:cs="仿宋"/>
          <w:b/>
          <w:bCs/>
          <w:sz w:val="32"/>
          <w:szCs w:val="32"/>
          <w:lang w:eastAsia="zh-CN"/>
        </w:rPr>
        <w:t>（二）社</w:t>
      </w:r>
      <w:r>
        <w:rPr>
          <w:rFonts w:hint="eastAsia" w:ascii="仿宋" w:hAnsi="仿宋" w:eastAsia="仿宋" w:cs="仿宋"/>
          <w:b/>
          <w:bCs/>
          <w:sz w:val="32"/>
          <w:szCs w:val="32"/>
        </w:rPr>
        <w:t>会保障和就业支出</w:t>
      </w:r>
      <w:r>
        <w:rPr>
          <w:rFonts w:hint="eastAsia" w:ascii="仿宋" w:hAnsi="仿宋" w:eastAsia="仿宋" w:cs="仿宋"/>
          <w:b/>
          <w:bCs/>
          <w:sz w:val="32"/>
          <w:szCs w:val="32"/>
          <w:lang w:eastAsia="zh-CN"/>
        </w:rPr>
        <w:t>（类）</w:t>
      </w:r>
      <w:r>
        <w:rPr>
          <w:rFonts w:hint="eastAsia" w:ascii="仿宋" w:hAnsi="仿宋" w:eastAsia="仿宋" w:cs="仿宋"/>
          <w:sz w:val="32"/>
          <w:szCs w:val="32"/>
        </w:rPr>
        <w:t>2022年预算支出</w:t>
      </w:r>
      <w:r>
        <w:rPr>
          <w:rFonts w:hint="eastAsia" w:ascii="仿宋_GB2312" w:hAnsi="宋体" w:eastAsia="仿宋_GB2312"/>
          <w:sz w:val="32"/>
          <w:szCs w:val="32"/>
          <w:lang w:val="en-US" w:eastAsia="zh-CN"/>
        </w:rPr>
        <w:t>21321336.43元</w:t>
      </w:r>
      <w:r>
        <w:rPr>
          <w:rFonts w:hint="eastAsia" w:ascii="仿宋" w:hAnsi="仿宋" w:eastAsia="仿宋" w:cs="仿宋"/>
          <w:sz w:val="32"/>
          <w:szCs w:val="32"/>
          <w:lang w:val="en-US" w:eastAsia="zh-CN"/>
        </w:rPr>
        <w:t>，</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增加1.9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主要原因是人员增加。行政事业单位养老支出（款）2022年预算支出281813.76元，比上年预算数</w:t>
      </w:r>
      <w:r>
        <w:rPr>
          <w:rFonts w:hint="eastAsia" w:ascii="仿宋" w:hAnsi="仿宋" w:eastAsia="仿宋" w:cs="仿宋"/>
          <w:sz w:val="32"/>
          <w:szCs w:val="32"/>
          <w:lang w:val="en-US" w:eastAsia="zh-CN"/>
        </w:rPr>
        <w:t>增加0.6%。其中： 机关事业单位基本养老保险缴费支出（项）2022年预算支出281813.76元，比上年预算数</w:t>
      </w:r>
      <w:r>
        <w:rPr>
          <w:rFonts w:hint="eastAsia" w:ascii="仿宋" w:hAnsi="仿宋" w:eastAsia="仿宋" w:cs="仿宋"/>
          <w:sz w:val="32"/>
          <w:szCs w:val="32"/>
          <w:lang w:val="en-US" w:eastAsia="zh-CN"/>
        </w:rPr>
        <w:t>增加0.6%，主要原因是人员增加。</w:t>
      </w:r>
      <w:r>
        <w:rPr>
          <w:rFonts w:hint="eastAsia" w:ascii="仿宋" w:hAnsi="仿宋" w:eastAsia="仿宋" w:cs="仿宋"/>
          <w:b/>
          <w:bCs/>
          <w:sz w:val="32"/>
          <w:szCs w:val="32"/>
          <w:lang w:val="en-US" w:eastAsia="zh-CN"/>
        </w:rPr>
        <w:t>财政对其他社会保险基金的补助（款）</w:t>
      </w:r>
      <w:r>
        <w:rPr>
          <w:rFonts w:hint="eastAsia" w:ascii="仿宋" w:hAnsi="仿宋" w:eastAsia="仿宋" w:cs="仿宋"/>
          <w:sz w:val="32"/>
          <w:szCs w:val="32"/>
          <w:lang w:val="en-US" w:eastAsia="zh-CN"/>
        </w:rPr>
        <w:t>2022年预算支出3522.67元，比上年预算数</w:t>
      </w:r>
      <w:r>
        <w:rPr>
          <w:rFonts w:hint="eastAsia" w:ascii="仿宋" w:hAnsi="仿宋" w:eastAsia="仿宋" w:cs="仿宋"/>
          <w:sz w:val="32"/>
          <w:szCs w:val="32"/>
          <w:lang w:val="en-US" w:eastAsia="zh-CN"/>
        </w:rPr>
        <w:t>增加100%。其中：财政对工伤保险基金的补助（项）2022年预算支出3522.67元，比上年预算数</w:t>
      </w:r>
      <w:r>
        <w:rPr>
          <w:rFonts w:hint="eastAsia" w:ascii="仿宋" w:hAnsi="仿宋" w:eastAsia="仿宋" w:cs="仿宋"/>
          <w:sz w:val="32"/>
          <w:szCs w:val="32"/>
          <w:lang w:val="en-US" w:eastAsia="zh-CN"/>
        </w:rPr>
        <w:t>增加100%，主要原因是上年度未单独列入预算。</w:t>
      </w:r>
      <w:r>
        <w:rPr>
          <w:rFonts w:hint="eastAsia" w:ascii="仿宋" w:hAnsi="仿宋" w:eastAsia="仿宋" w:cs="仿宋"/>
          <w:b/>
          <w:bCs/>
          <w:sz w:val="32"/>
          <w:szCs w:val="32"/>
          <w:lang w:val="en-US" w:eastAsia="zh-CN"/>
        </w:rPr>
        <w:t>大中型水库移民后期扶持基金支出（款）</w:t>
      </w:r>
      <w:r>
        <w:rPr>
          <w:rFonts w:hint="eastAsia" w:ascii="仿宋" w:hAnsi="仿宋" w:eastAsia="仿宋" w:cs="仿宋"/>
          <w:sz w:val="32"/>
          <w:szCs w:val="32"/>
          <w:lang w:val="en-US" w:eastAsia="zh-CN"/>
        </w:rPr>
        <w:t>2022年预算支出21036000元，比上年预算数</w:t>
      </w:r>
      <w:r>
        <w:rPr>
          <w:rFonts w:hint="eastAsia" w:ascii="仿宋" w:hAnsi="仿宋" w:eastAsia="仿宋" w:cs="仿宋"/>
          <w:sz w:val="32"/>
          <w:szCs w:val="32"/>
          <w:lang w:val="en-US" w:eastAsia="zh-CN"/>
        </w:rPr>
        <w:t>增加100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hAnsi="宋体" w:eastAsia="仿宋_GB2312"/>
          <w:b w:val="0"/>
          <w:bCs w:val="0"/>
          <w:sz w:val="32"/>
          <w:szCs w:val="32"/>
          <w:lang w:eastAsia="zh-CN"/>
        </w:rPr>
        <w:t>其中：</w:t>
      </w:r>
      <w:r>
        <w:rPr>
          <w:rFonts w:hint="eastAsia" w:ascii="仿宋_GB2312" w:hAnsi="宋体" w:eastAsia="仿宋_GB2312"/>
          <w:b w:val="0"/>
          <w:bCs w:val="0"/>
          <w:sz w:val="32"/>
          <w:szCs w:val="32"/>
          <w:lang w:eastAsia="zh-CN"/>
        </w:rPr>
        <w:t>移民补助（项）</w:t>
      </w:r>
      <w:r>
        <w:rPr>
          <w:rFonts w:hint="eastAsia" w:ascii="仿宋_GB2312" w:hAnsi="宋体" w:eastAsia="仿宋_GB2312"/>
          <w:b w:val="0"/>
          <w:bCs w:val="0"/>
          <w:sz w:val="32"/>
          <w:szCs w:val="32"/>
          <w:lang w:val="en-US" w:eastAsia="zh-CN"/>
        </w:rPr>
        <w:t>2023年预算支出21036000元，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hAnsi="宋体" w:eastAsia="仿宋_GB2312"/>
          <w:sz w:val="32"/>
          <w:szCs w:val="32"/>
          <w:lang w:eastAsia="zh-CN"/>
        </w:rPr>
        <w:t>上级转移支付政府性基金纳入今年预算</w:t>
      </w:r>
      <w:r>
        <w:rPr>
          <w:rFonts w:hint="eastAsia" w:ascii="仿宋_GB2312" w:hAnsi="黑体" w:eastAsia="仿宋_GB2312"/>
          <w:sz w:val="32"/>
          <w:szCs w:val="32"/>
          <w:highlight w:val="none"/>
          <w:lang w:val="en-US" w:eastAsia="zh-CN"/>
        </w:rPr>
        <w:t>。</w:t>
      </w:r>
    </w:p>
    <w:p>
      <w:pPr>
        <w:spacing w:line="64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(三）卫生健康支出（类）</w:t>
      </w:r>
      <w:r>
        <w:rPr>
          <w:rFonts w:hint="eastAsia" w:ascii="仿宋" w:hAnsi="仿宋" w:eastAsia="仿宋" w:cs="仿宋"/>
          <w:sz w:val="32"/>
          <w:szCs w:val="32"/>
          <w:lang w:val="en-US" w:eastAsia="zh-CN"/>
        </w:rPr>
        <w:t>2022年预算支出</w:t>
      </w:r>
      <w:r>
        <w:rPr>
          <w:rFonts w:hint="eastAsia" w:ascii="仿宋" w:hAnsi="仿宋" w:eastAsia="仿宋" w:cs="仿宋"/>
          <w:sz w:val="32"/>
          <w:szCs w:val="32"/>
          <w:lang w:val="en-US" w:eastAsia="zh-CN"/>
        </w:rPr>
        <w:t>117186.84元，比上年预算数</w:t>
      </w:r>
      <w:r>
        <w:rPr>
          <w:rFonts w:hint="eastAsia" w:ascii="仿宋" w:hAnsi="仿宋" w:eastAsia="仿宋" w:cs="仿宋"/>
          <w:sz w:val="32"/>
          <w:szCs w:val="32"/>
          <w:lang w:val="en-US" w:eastAsia="zh-CN"/>
        </w:rPr>
        <w:t>增加100%。</w:t>
      </w:r>
      <w:r>
        <w:rPr>
          <w:rFonts w:hint="eastAsia" w:ascii="仿宋" w:hAnsi="仿宋" w:eastAsia="仿宋" w:cs="仿宋"/>
          <w:b/>
          <w:bCs/>
          <w:sz w:val="32"/>
          <w:szCs w:val="32"/>
          <w:lang w:val="en-US" w:eastAsia="zh-CN"/>
        </w:rPr>
        <w:t>财政对基本医疗保险基金的补助（款）</w:t>
      </w:r>
      <w:r>
        <w:rPr>
          <w:rFonts w:hint="eastAsia" w:ascii="仿宋" w:hAnsi="仿宋" w:eastAsia="仿宋" w:cs="仿宋"/>
          <w:sz w:val="32"/>
          <w:szCs w:val="32"/>
          <w:lang w:val="en-US" w:eastAsia="zh-CN"/>
        </w:rPr>
        <w:t>2022年预算支出</w:t>
      </w:r>
      <w:r>
        <w:rPr>
          <w:rFonts w:hint="eastAsia" w:ascii="仿宋" w:hAnsi="仿宋" w:eastAsia="仿宋" w:cs="仿宋"/>
          <w:sz w:val="32"/>
          <w:szCs w:val="32"/>
          <w:lang w:val="en-US" w:eastAsia="zh-CN"/>
        </w:rPr>
        <w:t>117186.84元，其中：财政对职工基本医疗保险基金的补助（项）2022年预算支出</w:t>
      </w:r>
      <w:r>
        <w:rPr>
          <w:rFonts w:hint="eastAsia" w:ascii="仿宋" w:hAnsi="仿宋" w:eastAsia="仿宋" w:cs="仿宋"/>
          <w:sz w:val="32"/>
          <w:szCs w:val="32"/>
          <w:lang w:val="en-US" w:eastAsia="zh-CN"/>
        </w:rPr>
        <w:t>117186.84元，比上年预算数</w:t>
      </w:r>
      <w:r>
        <w:rPr>
          <w:rFonts w:hint="eastAsia" w:ascii="仿宋" w:hAnsi="仿宋" w:eastAsia="仿宋" w:cs="仿宋"/>
          <w:sz w:val="32"/>
          <w:szCs w:val="32"/>
          <w:lang w:val="en-US" w:eastAsia="zh-CN"/>
        </w:rPr>
        <w:t>增加100%。主要原因是</w:t>
      </w:r>
      <w:r>
        <w:rPr>
          <w:rFonts w:hint="eastAsia" w:ascii="仿宋" w:hAnsi="仿宋" w:eastAsia="仿宋" w:cs="仿宋"/>
          <w:sz w:val="32"/>
          <w:szCs w:val="32"/>
          <w:lang w:val="en-US" w:eastAsia="zh-CN"/>
        </w:rPr>
        <w:t>上年度未单独列入预算。</w:t>
      </w:r>
    </w:p>
    <w:p>
      <w:pPr>
        <w:spacing w:line="640" w:lineRule="exact"/>
        <w:ind w:firstLine="643" w:firstLineChars="200"/>
        <w:rPr>
          <w:rFonts w:hint="default" w:ascii="仿宋_GB2312" w:hAnsi="宋体" w:eastAsia="仿宋_GB2312"/>
          <w:b/>
          <w:bCs/>
          <w:sz w:val="32"/>
          <w:szCs w:val="32"/>
          <w:lang w:val="en-US" w:eastAsia="zh-CN"/>
        </w:rPr>
      </w:pPr>
      <w:r>
        <w:rPr>
          <w:rFonts w:hint="eastAsia" w:ascii="仿宋" w:hAnsi="仿宋" w:eastAsia="仿宋" w:cs="仿宋"/>
          <w:b/>
          <w:bCs/>
          <w:sz w:val="32"/>
          <w:szCs w:val="32"/>
          <w:lang w:val="en-US" w:eastAsia="zh-CN"/>
        </w:rPr>
        <w:t>（四）农林水支出（类）</w:t>
      </w:r>
      <w:r>
        <w:rPr>
          <w:rFonts w:hint="eastAsia" w:ascii="仿宋" w:hAnsi="仿宋" w:eastAsia="仿宋" w:cs="仿宋"/>
          <w:sz w:val="32"/>
          <w:szCs w:val="32"/>
          <w:lang w:val="en-US" w:eastAsia="zh-CN"/>
        </w:rPr>
        <w:t>2022年预算支出49840454元，比上年预算数增加2104.12%。</w:t>
      </w:r>
      <w:r>
        <w:rPr>
          <w:rFonts w:hint="eastAsia" w:ascii="仿宋" w:hAnsi="仿宋" w:eastAsia="仿宋" w:cs="仿宋"/>
          <w:b/>
          <w:bCs/>
          <w:sz w:val="32"/>
          <w:szCs w:val="32"/>
          <w:lang w:val="en-US" w:eastAsia="zh-CN"/>
        </w:rPr>
        <w:t>水利（款）</w:t>
      </w:r>
      <w:r>
        <w:rPr>
          <w:rFonts w:hint="eastAsia" w:ascii="仿宋" w:hAnsi="仿宋" w:eastAsia="仿宋" w:cs="仿宋"/>
          <w:sz w:val="32"/>
          <w:szCs w:val="32"/>
          <w:lang w:val="en-US" w:eastAsia="zh-CN"/>
        </w:rPr>
        <w:t>2022年预算支出2510454元，其中：行政运行（项）2022年预算支出2510454元，比上年预算数增加11%；主要原因是单位人员增加。</w:t>
      </w:r>
      <w:r>
        <w:rPr>
          <w:rFonts w:hint="eastAsia" w:ascii="仿宋" w:hAnsi="仿宋" w:eastAsia="仿宋" w:cs="仿宋"/>
          <w:b/>
          <w:bCs/>
          <w:sz w:val="32"/>
          <w:szCs w:val="32"/>
          <w:lang w:val="en-US" w:eastAsia="zh-CN"/>
        </w:rPr>
        <w:t>大中型水库库区基金安排的支出（款）</w:t>
      </w:r>
      <w:r>
        <w:rPr>
          <w:rFonts w:hint="eastAsia" w:ascii="仿宋" w:hAnsi="仿宋" w:eastAsia="仿宋" w:cs="仿宋"/>
          <w:sz w:val="32"/>
          <w:szCs w:val="32"/>
          <w:lang w:val="en-US" w:eastAsia="zh-CN"/>
        </w:rPr>
        <w:t>2022年预算</w:t>
      </w:r>
      <w:r>
        <w:rPr>
          <w:rFonts w:hint="eastAsia" w:ascii="仿宋" w:hAnsi="仿宋" w:eastAsia="仿宋" w:cs="仿宋"/>
          <w:sz w:val="32"/>
          <w:szCs w:val="32"/>
          <w:lang w:val="en-US" w:eastAsia="zh-CN"/>
        </w:rPr>
        <w:t>支出47330000元，其中：</w:t>
      </w:r>
      <w:r>
        <w:rPr>
          <w:rFonts w:hint="eastAsia" w:ascii="仿宋" w:hAnsi="仿宋" w:eastAsia="仿宋" w:cs="仿宋"/>
          <w:b w:val="0"/>
          <w:bCs w:val="0"/>
          <w:sz w:val="32"/>
          <w:szCs w:val="32"/>
          <w:lang w:val="en-US" w:eastAsia="zh-CN"/>
        </w:rPr>
        <w:t>基础设施建设和经</w:t>
      </w:r>
      <w:r>
        <w:rPr>
          <w:rFonts w:hint="eastAsia" w:ascii="仿宋_GB2312" w:hAnsi="黑体" w:eastAsia="仿宋_GB2312"/>
          <w:b w:val="0"/>
          <w:bCs w:val="0"/>
          <w:sz w:val="32"/>
          <w:szCs w:val="32"/>
          <w:lang w:val="en-US" w:eastAsia="zh-CN"/>
        </w:rPr>
        <w:t>济发展（项）</w:t>
      </w:r>
      <w:r>
        <w:rPr>
          <w:rFonts w:hint="eastAsia" w:ascii="仿宋_GB2312" w:hAnsi="黑体" w:eastAsia="仿宋_GB2312"/>
          <w:b w:val="0"/>
          <w:bCs/>
          <w:sz w:val="32"/>
          <w:szCs w:val="32"/>
          <w:lang w:val="en-US" w:eastAsia="zh-CN"/>
        </w:rPr>
        <w:t>2022年预算支出47330000元，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hAnsi="宋体" w:eastAsia="仿宋_GB2312"/>
          <w:sz w:val="32"/>
          <w:szCs w:val="32"/>
          <w:lang w:eastAsia="zh-CN"/>
        </w:rPr>
        <w:t>上级转移支付政府性基金纳入今年预算</w:t>
      </w:r>
      <w:r>
        <w:rPr>
          <w:rFonts w:hint="eastAsia" w:ascii="仿宋_GB2312" w:hAnsi="黑体" w:eastAsia="仿宋_GB2312"/>
          <w:sz w:val="32"/>
          <w:szCs w:val="32"/>
          <w:highlight w:val="none"/>
          <w:lang w:val="en-US" w:eastAsia="zh-CN"/>
        </w:rPr>
        <w:t>。</w:t>
      </w:r>
    </w:p>
    <w:p>
      <w:pPr>
        <w:spacing w:line="640" w:lineRule="exact"/>
        <w:ind w:firstLine="560" w:firstLineChars="200"/>
        <w:rPr>
          <w:rFonts w:hint="eastAsia" w:ascii="仿宋" w:hAnsi="仿宋" w:eastAsia="仿宋" w:cs="仿宋"/>
          <w:sz w:val="28"/>
          <w:szCs w:val="28"/>
          <w:lang w:val="en-US" w:eastAsia="zh-CN"/>
        </w:rPr>
      </w:pPr>
    </w:p>
    <w:p>
      <w:pPr>
        <w:spacing w:line="64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（五）住房保障支出（类）</w:t>
      </w:r>
      <w:r>
        <w:rPr>
          <w:rFonts w:hint="eastAsia" w:ascii="仿宋" w:hAnsi="仿宋" w:eastAsia="仿宋" w:cs="仿宋"/>
          <w:sz w:val="32"/>
          <w:szCs w:val="32"/>
          <w:lang w:val="en-US" w:eastAsia="zh-CN"/>
        </w:rPr>
        <w:t>2022年预算支出</w:t>
      </w:r>
      <w:r>
        <w:rPr>
          <w:rFonts w:hint="eastAsia" w:ascii="仿宋" w:hAnsi="仿宋" w:eastAsia="仿宋" w:cs="仿宋"/>
          <w:sz w:val="32"/>
          <w:szCs w:val="32"/>
          <w:lang w:val="en-US" w:eastAsia="zh-CN"/>
        </w:rPr>
        <w:t>211360.32元，比上年预算数</w:t>
      </w:r>
      <w:r>
        <w:rPr>
          <w:rFonts w:hint="eastAsia" w:ascii="仿宋" w:hAnsi="仿宋" w:eastAsia="仿宋" w:cs="仿宋"/>
          <w:sz w:val="32"/>
          <w:szCs w:val="32"/>
          <w:lang w:val="en-US" w:eastAsia="zh-CN"/>
        </w:rPr>
        <w:t>增加100%。</w:t>
      </w:r>
      <w:r>
        <w:rPr>
          <w:rFonts w:hint="eastAsia" w:ascii="仿宋" w:hAnsi="仿宋" w:eastAsia="仿宋" w:cs="仿宋"/>
          <w:b/>
          <w:bCs/>
          <w:sz w:val="32"/>
          <w:szCs w:val="32"/>
          <w:lang w:val="en-US" w:eastAsia="zh-CN"/>
        </w:rPr>
        <w:t>住房改革支出（款）</w:t>
      </w:r>
      <w:r>
        <w:rPr>
          <w:rFonts w:hint="eastAsia" w:ascii="仿宋" w:hAnsi="仿宋" w:eastAsia="仿宋" w:cs="仿宋"/>
          <w:sz w:val="32"/>
          <w:szCs w:val="32"/>
          <w:lang w:val="en-US" w:eastAsia="zh-CN"/>
        </w:rPr>
        <w:t>支出</w:t>
      </w:r>
      <w:r>
        <w:rPr>
          <w:rFonts w:hint="eastAsia" w:ascii="仿宋" w:hAnsi="仿宋" w:eastAsia="仿宋" w:cs="仿宋"/>
          <w:sz w:val="32"/>
          <w:szCs w:val="32"/>
          <w:lang w:val="en-US" w:eastAsia="zh-CN"/>
        </w:rPr>
        <w:t>211360.32元，其中：住房公积金（项）2022年预算支出</w:t>
      </w:r>
      <w:r>
        <w:rPr>
          <w:rFonts w:hint="eastAsia" w:ascii="仿宋" w:hAnsi="仿宋" w:eastAsia="仿宋" w:cs="仿宋"/>
          <w:sz w:val="32"/>
          <w:szCs w:val="32"/>
          <w:lang w:val="en-US" w:eastAsia="zh-CN"/>
        </w:rPr>
        <w:t>211360.32元，比上年预算数</w:t>
      </w:r>
      <w:r>
        <w:rPr>
          <w:rFonts w:hint="eastAsia" w:ascii="仿宋" w:hAnsi="仿宋" w:eastAsia="仿宋" w:cs="仿宋"/>
          <w:sz w:val="32"/>
          <w:szCs w:val="32"/>
          <w:lang w:val="en-US" w:eastAsia="zh-CN"/>
        </w:rPr>
        <w:t>增加100%。主要原因是上年度未单独列入预算。</w:t>
      </w:r>
    </w:p>
    <w:p>
      <w:pPr>
        <w:spacing w:line="640" w:lineRule="exact"/>
        <w:ind w:firstLine="720" w:firstLineChars="200"/>
        <w:rPr>
          <w:rFonts w:ascii="黑体" w:hAnsi="黑体" w:eastAsia="黑体"/>
          <w:sz w:val="36"/>
          <w:szCs w:val="36"/>
        </w:rPr>
      </w:pPr>
      <w:r>
        <w:rPr>
          <w:rFonts w:hint="eastAsia" w:ascii="黑体" w:hAnsi="黑体" w:eastAsia="黑体"/>
          <w:sz w:val="36"/>
          <w:szCs w:val="36"/>
        </w:rPr>
        <w:t>三、部门一般公共预算基本支出情况说明</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rPr>
        <w:t>2022年一般公共预算基本支出</w:t>
      </w:r>
      <w:r>
        <w:rPr>
          <w:rFonts w:hint="eastAsia" w:ascii="仿宋_GB2312" w:hAnsi="宋体" w:eastAsia="仿宋_GB2312"/>
          <w:sz w:val="32"/>
          <w:szCs w:val="32"/>
          <w:lang w:val="en-US" w:eastAsia="zh-CN"/>
        </w:rPr>
        <w:t>3159564.31</w:t>
      </w:r>
      <w:r>
        <w:rPr>
          <w:rFonts w:hint="eastAsia" w:ascii="仿宋_GB2312" w:hAnsi="黑体" w:eastAsia="仿宋_GB2312"/>
          <w:sz w:val="32"/>
          <w:szCs w:val="32"/>
        </w:rPr>
        <w:t>元</w:t>
      </w:r>
      <w:r>
        <w:rPr>
          <w:rFonts w:hint="eastAsia" w:ascii="仿宋" w:hAnsi="仿宋" w:eastAsia="仿宋" w:cs="仿宋"/>
          <w:sz w:val="32"/>
          <w:szCs w:val="32"/>
          <w:lang w:val="en-US" w:eastAsia="zh-CN"/>
        </w:rPr>
        <w:t>，</w:t>
      </w:r>
      <w:r>
        <w:rPr>
          <w:rFonts w:hint="eastAsia" w:ascii="仿宋_GB2312" w:hAnsi="黑体" w:eastAsia="仿宋_GB2312"/>
          <w:sz w:val="32"/>
          <w:szCs w:val="32"/>
        </w:rPr>
        <w:t>其中：人员经费3033564.31元，单位运转经费</w:t>
      </w:r>
      <w:r>
        <w:rPr>
          <w:rFonts w:hint="eastAsia" w:ascii="仿宋_GB2312" w:hAnsi="黑体" w:eastAsia="仿宋_GB2312"/>
          <w:sz w:val="32"/>
          <w:szCs w:val="32"/>
          <w:highlight w:val="none"/>
        </w:rPr>
        <w:t>126000.00元</w:t>
      </w:r>
      <w:r>
        <w:rPr>
          <w:rFonts w:hint="eastAsia" w:ascii="仿宋_GB2312" w:hAnsi="黑体" w:eastAsia="仿宋_GB2312"/>
          <w:sz w:val="32"/>
          <w:szCs w:val="32"/>
          <w:highlight w:val="none"/>
          <w:lang w:eastAsia="zh-CN"/>
        </w:rPr>
        <w:t>，</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val="en-US" w:eastAsia="zh-CN"/>
        </w:rPr>
        <w:t>增加23.19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人员增加。</w:t>
      </w:r>
    </w:p>
    <w:p>
      <w:pPr>
        <w:numPr>
          <w:ilvl w:val="0"/>
          <w:numId w:val="3"/>
        </w:numPr>
        <w:spacing w:line="640" w:lineRule="exact"/>
        <w:ind w:firstLine="720" w:firstLineChars="200"/>
        <w:rPr>
          <w:rFonts w:hint="eastAsia" w:ascii="黑体" w:hAnsi="黑体" w:eastAsia="黑体"/>
          <w:color w:val="auto"/>
          <w:sz w:val="36"/>
          <w:szCs w:val="36"/>
          <w:highlight w:val="none"/>
        </w:rPr>
      </w:pPr>
      <w:r>
        <w:rPr>
          <w:rFonts w:hint="eastAsia" w:ascii="黑体" w:hAnsi="黑体" w:eastAsia="黑体"/>
          <w:color w:val="auto"/>
          <w:sz w:val="36"/>
          <w:szCs w:val="36"/>
          <w:highlight w:val="none"/>
        </w:rPr>
        <w:t>部门一般公共预算</w:t>
      </w:r>
      <w:r>
        <w:rPr>
          <w:rFonts w:hint="eastAsia" w:ascii="黑体" w:hAnsi="黑体" w:eastAsia="黑体"/>
          <w:color w:val="auto"/>
          <w:sz w:val="36"/>
          <w:szCs w:val="36"/>
          <w:highlight w:val="none"/>
          <w:lang w:eastAsia="zh-CN"/>
        </w:rPr>
        <w:t>项目</w:t>
      </w:r>
      <w:r>
        <w:rPr>
          <w:rFonts w:hint="eastAsia" w:ascii="黑体" w:hAnsi="黑体" w:eastAsia="黑体"/>
          <w:color w:val="auto"/>
          <w:sz w:val="36"/>
          <w:szCs w:val="36"/>
          <w:highlight w:val="none"/>
        </w:rPr>
        <w:t>支出情况说明</w:t>
      </w:r>
    </w:p>
    <w:p>
      <w:pPr>
        <w:spacing w:line="640" w:lineRule="exact"/>
        <w:ind w:firstLine="640" w:firstLineChars="200"/>
        <w:rPr>
          <w:rFonts w:hint="default" w:ascii="黑体" w:hAnsi="黑体" w:eastAsia="黑体"/>
          <w:color w:val="auto"/>
          <w:sz w:val="36"/>
          <w:szCs w:val="36"/>
          <w:highlight w:val="none"/>
          <w:lang w:val="en-US"/>
        </w:rPr>
      </w:pPr>
      <w:r>
        <w:rPr>
          <w:rFonts w:hint="eastAsia" w:ascii="仿宋_GB2312" w:hAnsi="黑体" w:eastAsia="仿宋_GB2312"/>
          <w:color w:val="auto"/>
          <w:sz w:val="32"/>
          <w:szCs w:val="32"/>
          <w:highlight w:val="none"/>
          <w:lang w:val="en-US" w:eastAsia="zh-CN"/>
        </w:rPr>
        <w:t>2022年预算支出68366000元，</w:t>
      </w:r>
      <w:r>
        <w:rPr>
          <w:rFonts w:hint="eastAsia" w:ascii="仿宋" w:hAnsi="仿宋" w:eastAsia="仿宋" w:cs="仿宋"/>
          <w:sz w:val="32"/>
          <w:szCs w:val="32"/>
          <w:lang w:val="en-US" w:eastAsia="zh-CN"/>
        </w:rPr>
        <w:t>比上年预算数增加100%。主要原因：</w:t>
      </w:r>
      <w:r>
        <w:rPr>
          <w:rFonts w:hint="eastAsia" w:ascii="仿宋_GB2312" w:hAnsi="宋体" w:eastAsia="仿宋_GB2312"/>
          <w:sz w:val="32"/>
          <w:szCs w:val="32"/>
          <w:lang w:eastAsia="zh-CN"/>
        </w:rPr>
        <w:t>上级转移支付政府性基金纳入今年预算</w:t>
      </w:r>
      <w:r>
        <w:rPr>
          <w:rFonts w:hint="eastAsia" w:ascii="仿宋_GB2312" w:hAnsi="黑体" w:eastAsia="仿宋_GB2312"/>
          <w:sz w:val="32"/>
          <w:szCs w:val="32"/>
          <w:highlight w:val="none"/>
          <w:lang w:val="en-US" w:eastAsia="zh-CN"/>
        </w:rPr>
        <w:t>。</w:t>
      </w:r>
    </w:p>
    <w:p>
      <w:pPr>
        <w:spacing w:line="640" w:lineRule="exact"/>
        <w:ind w:firstLine="720" w:firstLineChars="200"/>
        <w:rPr>
          <w:rFonts w:ascii="黑体" w:hAnsi="黑体" w:eastAsia="黑体"/>
          <w:sz w:val="32"/>
          <w:szCs w:val="32"/>
          <w:highlight w:val="none"/>
        </w:rPr>
      </w:pPr>
      <w:r>
        <w:rPr>
          <w:rFonts w:hint="eastAsia" w:ascii="黑体" w:hAnsi="黑体" w:eastAsia="黑体"/>
          <w:sz w:val="36"/>
          <w:szCs w:val="36"/>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无三公经费</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w:t>
      </w:r>
      <w:bookmarkStart w:id="0" w:name="_GoBack"/>
      <w:bookmarkEnd w:id="0"/>
      <w:r>
        <w:rPr>
          <w:rFonts w:hint="eastAsia" w:ascii="仿宋_GB2312" w:hAnsi="黑体" w:eastAsia="仿宋_GB2312"/>
          <w:sz w:val="32"/>
          <w:szCs w:val="32"/>
          <w:highlight w:val="none"/>
        </w:rPr>
        <w:t>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w:t>
      </w:r>
      <w:r>
        <w:rPr>
          <w:rFonts w:hint="eastAsia" w:ascii="楷体_GB2312" w:hAnsi="黑体" w:eastAsia="楷体_GB2312"/>
          <w:b/>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2022年机关运行经费预算126000.00元，比上年预算数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29400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28600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49.31</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减少采购</w:t>
      </w:r>
      <w:r>
        <w:rPr>
          <w:rFonts w:hint="eastAsia" w:ascii="仿宋_GB2312" w:hAnsi="黑体" w:eastAsia="仿宋_GB2312"/>
          <w:sz w:val="32"/>
          <w:szCs w:val="32"/>
          <w:highlight w:val="none"/>
        </w:rPr>
        <w:t>，其中：政府采购货物预算2940</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840" w:lineRule="exact"/>
        <w:ind w:firstLine="4176" w:firstLineChars="800"/>
        <w:jc w:val="both"/>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D91B"/>
    <w:multiLevelType w:val="singleLevel"/>
    <w:tmpl w:val="DBC9D91B"/>
    <w:lvl w:ilvl="0" w:tentative="0">
      <w:start w:val="2"/>
      <w:numFmt w:val="chineseCounting"/>
      <w:suff w:val="space"/>
      <w:lvlText w:val="第%1部分"/>
      <w:lvlJc w:val="left"/>
      <w:rPr>
        <w:rFonts w:hint="eastAsia"/>
      </w:rPr>
    </w:lvl>
  </w:abstractNum>
  <w:abstractNum w:abstractNumId="1">
    <w:nsid w:val="2751DE7C"/>
    <w:multiLevelType w:val="singleLevel"/>
    <w:tmpl w:val="2751DE7C"/>
    <w:lvl w:ilvl="0" w:tentative="0">
      <w:start w:val="4"/>
      <w:numFmt w:val="chineseCounting"/>
      <w:suff w:val="nothing"/>
      <w:lvlText w:val="%1、"/>
      <w:lvlJc w:val="left"/>
      <w:rPr>
        <w:rFonts w:hint="eastAsia"/>
      </w:rPr>
    </w:lvl>
  </w:abstractNum>
  <w:abstractNum w:abstractNumId="2">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1068"/>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7F73970"/>
    <w:rsid w:val="0A116753"/>
    <w:rsid w:val="0AB83DF1"/>
    <w:rsid w:val="0B896034"/>
    <w:rsid w:val="0D824E94"/>
    <w:rsid w:val="0E6F37D9"/>
    <w:rsid w:val="0EE4567A"/>
    <w:rsid w:val="10780E6A"/>
    <w:rsid w:val="112936A0"/>
    <w:rsid w:val="1250416D"/>
    <w:rsid w:val="13B82E0D"/>
    <w:rsid w:val="141D039C"/>
    <w:rsid w:val="17432B85"/>
    <w:rsid w:val="177808A4"/>
    <w:rsid w:val="1909264A"/>
    <w:rsid w:val="198119BE"/>
    <w:rsid w:val="1B78482C"/>
    <w:rsid w:val="1C6D1D31"/>
    <w:rsid w:val="1D654F62"/>
    <w:rsid w:val="204B1966"/>
    <w:rsid w:val="205A7194"/>
    <w:rsid w:val="210F4887"/>
    <w:rsid w:val="21AD0E20"/>
    <w:rsid w:val="22273516"/>
    <w:rsid w:val="2233056C"/>
    <w:rsid w:val="23513756"/>
    <w:rsid w:val="250F1490"/>
    <w:rsid w:val="257607C6"/>
    <w:rsid w:val="292A0545"/>
    <w:rsid w:val="29970539"/>
    <w:rsid w:val="2B26350E"/>
    <w:rsid w:val="2B5C1C56"/>
    <w:rsid w:val="2BCF3D4E"/>
    <w:rsid w:val="2D550DF7"/>
    <w:rsid w:val="2DBA0562"/>
    <w:rsid w:val="31031AA7"/>
    <w:rsid w:val="310B2CB7"/>
    <w:rsid w:val="31352995"/>
    <w:rsid w:val="32A96D1A"/>
    <w:rsid w:val="33F85B5E"/>
    <w:rsid w:val="34032DB0"/>
    <w:rsid w:val="34B82D6F"/>
    <w:rsid w:val="35AC4609"/>
    <w:rsid w:val="35B45216"/>
    <w:rsid w:val="373703E1"/>
    <w:rsid w:val="37580FE7"/>
    <w:rsid w:val="38973EFF"/>
    <w:rsid w:val="396616D2"/>
    <w:rsid w:val="39A71DAE"/>
    <w:rsid w:val="3C7709B4"/>
    <w:rsid w:val="3D8C4411"/>
    <w:rsid w:val="3F0D4E2E"/>
    <w:rsid w:val="40465DD0"/>
    <w:rsid w:val="40CC1D5D"/>
    <w:rsid w:val="416268DB"/>
    <w:rsid w:val="452F6292"/>
    <w:rsid w:val="47AF499B"/>
    <w:rsid w:val="484D612A"/>
    <w:rsid w:val="488E7A46"/>
    <w:rsid w:val="48A9072C"/>
    <w:rsid w:val="4BFD0D80"/>
    <w:rsid w:val="4D903B41"/>
    <w:rsid w:val="4DA8126D"/>
    <w:rsid w:val="4DC33856"/>
    <w:rsid w:val="4DD72226"/>
    <w:rsid w:val="4EA300AE"/>
    <w:rsid w:val="4EDF1B6A"/>
    <w:rsid w:val="4FDD1186"/>
    <w:rsid w:val="50622DD8"/>
    <w:rsid w:val="50EA4F43"/>
    <w:rsid w:val="512D6984"/>
    <w:rsid w:val="513C12B3"/>
    <w:rsid w:val="51671FBE"/>
    <w:rsid w:val="51C77E42"/>
    <w:rsid w:val="53193D75"/>
    <w:rsid w:val="53CE3756"/>
    <w:rsid w:val="54B1376D"/>
    <w:rsid w:val="557A0B2C"/>
    <w:rsid w:val="56311F34"/>
    <w:rsid w:val="564548F7"/>
    <w:rsid w:val="565305B1"/>
    <w:rsid w:val="5681467F"/>
    <w:rsid w:val="56C73340"/>
    <w:rsid w:val="57E5152E"/>
    <w:rsid w:val="59441D15"/>
    <w:rsid w:val="5A3206F2"/>
    <w:rsid w:val="5AE27FE4"/>
    <w:rsid w:val="5B597029"/>
    <w:rsid w:val="61BC0951"/>
    <w:rsid w:val="61EF1B1B"/>
    <w:rsid w:val="621A3658"/>
    <w:rsid w:val="62B62979"/>
    <w:rsid w:val="64252B6E"/>
    <w:rsid w:val="651520BC"/>
    <w:rsid w:val="65915C70"/>
    <w:rsid w:val="661A6258"/>
    <w:rsid w:val="66A81F60"/>
    <w:rsid w:val="683148F6"/>
    <w:rsid w:val="6932180C"/>
    <w:rsid w:val="6A136FDE"/>
    <w:rsid w:val="6A752B54"/>
    <w:rsid w:val="6C742085"/>
    <w:rsid w:val="6EA6456E"/>
    <w:rsid w:val="6F185F0A"/>
    <w:rsid w:val="70900F3C"/>
    <w:rsid w:val="71326A1D"/>
    <w:rsid w:val="742666AC"/>
    <w:rsid w:val="74517818"/>
    <w:rsid w:val="75840CDB"/>
    <w:rsid w:val="75FA50B5"/>
    <w:rsid w:val="77781E83"/>
    <w:rsid w:val="778D5B79"/>
    <w:rsid w:val="78062181"/>
    <w:rsid w:val="789746C9"/>
    <w:rsid w:val="794965D5"/>
    <w:rsid w:val="79D61FC6"/>
    <w:rsid w:val="7C6A63AA"/>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2750</Words>
  <Characters>3221</Characters>
  <Lines>16</Lines>
  <Paragraphs>4</Paragraphs>
  <TotalTime>1</TotalTime>
  <ScaleCrop>false</ScaleCrop>
  <LinksUpToDate>false</LinksUpToDate>
  <CharactersWithSpaces>3272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2023-06-08T04:54:52Z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7CC99D08B22F411EAEAE75AB3C6C4515_13</vt:lpwstr>
  </property>
</Properties>
</file>