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highlight w:val="none"/>
          <w:lang w:eastAsia="zh-CN"/>
        </w:rPr>
        <w:t>东乡族自治县妇幼保健院</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pStyle w:val="2"/>
        <w:rPr>
          <w:rFonts w:ascii="方正小标宋简体" w:eastAsia="方正小标宋简体"/>
          <w:sz w:val="48"/>
          <w:szCs w:val="48"/>
        </w:rPr>
      </w:pPr>
    </w:p>
    <w:p/>
    <w:p>
      <w:pPr>
        <w:jc w:val="center"/>
        <w:rPr>
          <w:rFonts w:hint="eastAsia" w:ascii="方正小标宋简体" w:eastAsia="方正小标宋简体"/>
          <w:sz w:val="48"/>
          <w:szCs w:val="48"/>
        </w:rPr>
      </w:pPr>
      <w:r>
        <w:rPr>
          <w:rFonts w:hint="eastAsia" w:ascii="方正小标宋简体" w:eastAsia="方正小标宋简体"/>
          <w:sz w:val="48"/>
          <w:szCs w:val="48"/>
        </w:rPr>
        <w:t>2022年5月</w:t>
      </w:r>
    </w:p>
    <w:p>
      <w:pPr>
        <w:pStyle w:val="2"/>
        <w:rPr>
          <w:rFonts w:hint="eastAsia" w:ascii="方正小标宋简体" w:eastAsia="方正小标宋简体"/>
          <w:sz w:val="48"/>
          <w:szCs w:val="48"/>
        </w:rPr>
      </w:pPr>
    </w:p>
    <w:p>
      <w:pPr>
        <w:rPr>
          <w:rFonts w:hint="eastAsia" w:ascii="方正小标宋简体" w:eastAsia="方正小标宋简体"/>
          <w:sz w:val="48"/>
          <w:szCs w:val="48"/>
        </w:rPr>
      </w:pPr>
    </w:p>
    <w:p>
      <w:pPr>
        <w:pStyle w:val="2"/>
      </w:pPr>
    </w:p>
    <w:p>
      <w:pPr>
        <w:jc w:val="center"/>
        <w:rPr>
          <w:rFonts w:ascii="黑体" w:hAnsi="黑体" w:eastAsia="黑体"/>
          <w:sz w:val="48"/>
          <w:szCs w:val="48"/>
        </w:rPr>
      </w:pPr>
      <w:r>
        <w:rPr>
          <w:rFonts w:hint="eastAsia" w:ascii="黑体" w:hAnsi="黑体" w:eastAsia="黑体"/>
          <w:sz w:val="48"/>
          <w:szCs w:val="48"/>
        </w:rPr>
        <w:t>目    录</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贯彻落实国家《母婴保健法》和《中国妇女发展纲要》、《中国儿童发展纲要》工作目标和妇幼卫生工作法规；推广和应用妇幼保健实用新技术；搞好全县各医疗机构妇幼卫生工作指导和基层妇幼保健从业人员技术培训；开展产科质量、孕产妇死亡、孕产妇死亡的审评工作；负责本辖区儿童入托、入学前健康体检及托幼机构保健人员培训考核工作。</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spacing w:line="64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东乡县妇幼保健院内设机构有妇产科、公共卫生、行政科室、化验室、B超室、</w:t>
      </w:r>
      <w:r>
        <w:rPr>
          <w:rFonts w:hint="eastAsia" w:ascii="仿宋_GB2312" w:hAnsi="仿宋_GB2312" w:eastAsia="仿宋_GB2312" w:cs="仿宋_GB2312"/>
          <w:sz w:val="32"/>
          <w:szCs w:val="32"/>
          <w:lang w:eastAsia="zh-CN"/>
        </w:rPr>
        <w:t>医保办</w:t>
      </w:r>
      <w:r>
        <w:rPr>
          <w:rFonts w:hint="eastAsia" w:ascii="仿宋_GB2312" w:hAnsi="仿宋_GB2312" w:eastAsia="仿宋_GB2312" w:cs="仿宋_GB2312"/>
          <w:sz w:val="32"/>
          <w:szCs w:val="32"/>
        </w:rPr>
        <w:t>、放射科。</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（1）妇产科主要负责</w:t>
      </w:r>
      <w:r>
        <w:rPr>
          <w:rFonts w:ascii="仿宋_GB2312" w:hAnsi="仿宋_GB2312" w:eastAsia="仿宋_GB2312" w:cs="仿宋_GB2312"/>
          <w:sz w:val="32"/>
          <w:szCs w:val="32"/>
        </w:rPr>
        <w:t>事妇科门诊，</w:t>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HYPERLINK "http://www.so.com/s?q=%E5%A6%87%E7%A7%91%E7%97%85&amp;ie=utf-8&amp;src=internal_wenda_recommend_textn" \t "_blank"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妇科病</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t>房，</w:t>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HYPERLINK "http://www.so.com/s?q=%E8%AE%A1%E5%88%92%E7%94%9F%E8%82%B2&amp;ie=utf-8&amp;src=internal_wenda_recommend_textn" \t "_blank"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计划生育</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t>，</w:t>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HYPERLINK "http://www.so.com/s?q=%E4%BA%A7%E7%A7%91&amp;ie=utf-8&amp;src=internal_wenda_recommend_textn" \t "_blank"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产科</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t>等</w:t>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HYPERLINK "http://www.so.com/s?q=%E7%A7%91%E5%AE%A4&amp;ie=utf-8&amp;src=internal_wenda_recommend_textn" \t "_blank"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科室</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t>的医疗工作</w:t>
      </w:r>
      <w:r>
        <w:rPr>
          <w:rFonts w:hint="eastAsia" w:ascii="仿宋_GB2312" w:hAnsi="仿宋_GB2312" w:eastAsia="仿宋_GB2312" w:cs="仿宋_GB2312"/>
          <w:sz w:val="32"/>
          <w:szCs w:val="32"/>
        </w:rPr>
        <w:t>；</w:t>
      </w:r>
    </w:p>
    <w:p>
      <w:pPr>
        <w:spacing w:line="640" w:lineRule="exact"/>
        <w:rPr>
          <w:rFonts w:hint="eastAsia" w:ascii="Tahoma" w:hAnsi="Tahoma" w:cs="Tahoma"/>
          <w:color w:val="444444"/>
          <w:szCs w:val="21"/>
          <w:shd w:val="clear" w:color="auto" w:fill="FFFFFF"/>
        </w:rPr>
      </w:pPr>
      <w:r>
        <w:rPr>
          <w:rFonts w:hint="eastAsia" w:ascii="仿宋_GB2312" w:hAnsi="仿宋_GB2312" w:eastAsia="仿宋_GB2312" w:cs="仿宋_GB2312"/>
          <w:sz w:val="32"/>
          <w:szCs w:val="32"/>
        </w:rPr>
        <w:t>（2）公共卫生科主要负责</w:t>
      </w:r>
      <w:r>
        <w:rPr>
          <w:rFonts w:ascii="仿宋_GB2312" w:hAnsi="仿宋_GB2312" w:eastAsia="仿宋_GB2312" w:cs="仿宋_GB2312"/>
          <w:sz w:val="32"/>
          <w:szCs w:val="32"/>
        </w:rPr>
        <w:t>全</w:t>
      </w:r>
      <w:r>
        <w:rPr>
          <w:rFonts w:hint="eastAsia" w:ascii="仿宋_GB2312" w:hAnsi="仿宋_GB2312" w:eastAsia="仿宋_GB2312" w:cs="仿宋_GB2312"/>
          <w:sz w:val="32"/>
          <w:szCs w:val="32"/>
        </w:rPr>
        <w:t>县</w:t>
      </w:r>
      <w:r>
        <w:rPr>
          <w:rFonts w:ascii="仿宋_GB2312" w:hAnsi="仿宋_GB2312" w:eastAsia="仿宋_GB2312" w:cs="仿宋_GB2312"/>
          <w:sz w:val="32"/>
          <w:szCs w:val="32"/>
        </w:rPr>
        <w:t>两癌筛查、叶酸发放、农村孕产妇住院分娩补助、预防艾滋病、梅毒和乙肝母婴传播阻断项目，降消项目（降低孕产妇死亡率和消除新生儿破伤风）新生儿疾病筛查和出生医学证明等指导、监督、管理工作。</w:t>
      </w:r>
      <w:r>
        <w:rPr>
          <w:rFonts w:ascii="Tahoma" w:hAnsi="Tahoma" w:cs="Tahoma"/>
          <w:color w:val="444444"/>
          <w:szCs w:val="21"/>
          <w:shd w:val="clear" w:color="auto" w:fill="FFFFFF"/>
        </w:rPr>
        <w:t>    </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（3）行政科室主要负责上级部门日常协调联络事务，单位的政务以及党建工作，组织起草文件。</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（4）化验室需熟悉产品/材料的化验标准，并充分了解其化验操作流程，了解各种测试方法、能够熟练使用各种仪器进行化验分析，并对化验的结果负责，确保分析的有效性和准确性。</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（5）B超室协助各个部门对孕产妇进行妊娠超声检查。</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（6）农合办负责住院病人办理出院手续及农村医保病人办理出院结算等。</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（7）放射科</w:t>
      </w:r>
      <w:r>
        <w:rPr>
          <w:rFonts w:ascii="仿宋_GB2312" w:hAnsi="仿宋_GB2312" w:eastAsia="仿宋_GB2312" w:cs="仿宋_GB2312"/>
          <w:sz w:val="32"/>
          <w:szCs w:val="32"/>
        </w:rPr>
        <w:t>利用</w:t>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HYPERLINK "http://www.so.com/s?q=X%E5%B0%84%E7%BA%BF&amp;ie=utf-8&amp;src=internal_wenda_recommend_textn" \t "_blank"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X射线</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t>、超声波、</w:t>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HYPERLINK "http://www.so.com/s?q=%E7%94%B5%E7%A3%81%E6%B3%A2&amp;ie=utf-8&amp;src=internal_wenda_recommend_textn" \t "_blank"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电磁波</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t>等放射手段，通过成像技术，观察</w:t>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HYPERLINK "http://www.so.com/s?q=%E4%BA%BA%E4%BD%93&amp;ie=utf-8&amp;src=internal_wenda_recommend_textn" \t "_blank"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人体</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t>内部肉眼不可见病变</w:t>
      </w:r>
      <w:r>
        <w:rPr>
          <w:rFonts w:hint="eastAsia" w:ascii="仿宋_GB2312" w:hAnsi="仿宋_GB2312" w:eastAsia="仿宋_GB2312" w:cs="仿宋_GB2312"/>
          <w:sz w:val="32"/>
          <w:szCs w:val="32"/>
        </w:rPr>
        <w:t>。</w:t>
      </w:r>
    </w:p>
    <w:p>
      <w:pPr>
        <w:keepNext w:val="0"/>
        <w:keepLines w:val="0"/>
        <w:widowControl w:val="0"/>
        <w:suppressLineNumbers w:val="0"/>
        <w:snapToGrid w:val="0"/>
        <w:spacing w:before="0" w:beforeAutospacing="0" w:after="0" w:afterAutospacing="0"/>
        <w:ind w:left="0" w:right="0" w:firstLine="600" w:firstLineChars="200"/>
        <w:jc w:val="both"/>
        <w:rPr>
          <w:rFonts w:hint="eastAsia" w:ascii="仿宋" w:hAnsi="仿宋" w:eastAsia="仿宋" w:cs="仿宋"/>
          <w:kern w:val="2"/>
          <w:sz w:val="30"/>
          <w:szCs w:val="30"/>
          <w:lang w:val="en-US" w:eastAsia="zh-CN" w:bidi="ar"/>
        </w:rPr>
      </w:pPr>
      <w:r>
        <w:rPr>
          <w:rFonts w:hint="eastAsia" w:ascii="仿宋_GB2312" w:eastAsia="仿宋_GB2312"/>
          <w:sz w:val="30"/>
          <w:szCs w:val="30"/>
          <w:lang w:eastAsia="zh-CN"/>
        </w:rPr>
        <w:t>现</w:t>
      </w:r>
      <w:r>
        <w:rPr>
          <w:rFonts w:hint="eastAsia" w:ascii="仿宋_GB2312" w:eastAsia="仿宋_GB2312"/>
          <w:sz w:val="30"/>
          <w:szCs w:val="30"/>
        </w:rPr>
        <w:t>有职工</w:t>
      </w:r>
      <w:r>
        <w:rPr>
          <w:rFonts w:hint="eastAsia" w:ascii="仿宋_GB2312" w:eastAsia="仿宋_GB2312"/>
          <w:sz w:val="30"/>
          <w:szCs w:val="30"/>
          <w:lang w:val="en-US" w:eastAsia="zh-CN"/>
        </w:rPr>
        <w:t>31</w:t>
      </w:r>
      <w:r>
        <w:rPr>
          <w:rFonts w:hint="eastAsia" w:ascii="仿宋_GB2312" w:eastAsia="仿宋_GB2312"/>
          <w:sz w:val="30"/>
          <w:szCs w:val="30"/>
        </w:rPr>
        <w:t>人 ，其中正科（正主任科员）1人，副科（副主任科员）1人，副科以下2</w:t>
      </w:r>
      <w:r>
        <w:rPr>
          <w:rFonts w:hint="eastAsia" w:ascii="仿宋_GB2312" w:eastAsia="仿宋_GB2312"/>
          <w:sz w:val="30"/>
          <w:szCs w:val="30"/>
          <w:lang w:val="en-US" w:eastAsia="zh-CN"/>
        </w:rPr>
        <w:t>9</w:t>
      </w:r>
      <w:r>
        <w:rPr>
          <w:rFonts w:hint="eastAsia" w:ascii="仿宋_GB2312" w:eastAsia="仿宋_GB2312"/>
          <w:sz w:val="30"/>
          <w:szCs w:val="30"/>
        </w:rPr>
        <w:t>人。</w:t>
      </w: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hint="default" w:ascii="仿宋_GB2312" w:hAnsi="宋体" w:eastAsia="仿宋_GB2312"/>
          <w:sz w:val="32"/>
          <w:szCs w:val="32"/>
          <w:highlight w:val="none"/>
          <w:lang w:val="en-US" w:eastAsia="zh-CN"/>
        </w:rPr>
      </w:pPr>
      <w:r>
        <w:rPr>
          <w:rFonts w:hint="eastAsia" w:ascii="仿宋_GB2312" w:hAnsi="黑体" w:eastAsia="仿宋_GB2312"/>
          <w:sz w:val="32"/>
          <w:szCs w:val="32"/>
          <w:highlight w:val="none"/>
        </w:rPr>
        <w:t>2022年预算收入3546170.88元，比上年预算</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191445.88</w:t>
      </w:r>
      <w:r>
        <w:rPr>
          <w:rFonts w:hint="eastAsia" w:ascii="仿宋_GB2312" w:hAnsi="黑体" w:eastAsia="仿宋_GB2312"/>
          <w:sz w:val="32"/>
          <w:szCs w:val="32"/>
          <w:highlight w:val="none"/>
        </w:rPr>
        <w:t>元，其中：一般公共预算财政拨款收入3546170.88元，政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3546170.88</w:t>
      </w:r>
      <w:r>
        <w:rPr>
          <w:rFonts w:hint="eastAsia" w:ascii="仿宋_GB2312" w:hAnsi="宋体" w:eastAsia="仿宋_GB2312"/>
          <w:sz w:val="32"/>
          <w:szCs w:val="32"/>
          <w:highlight w:val="none"/>
        </w:rPr>
        <w:t>元，相应比上年预算数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6</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rPr>
        <w:t>的主要原因是：</w:t>
      </w:r>
      <w:r>
        <w:rPr>
          <w:rFonts w:hint="eastAsia" w:ascii="仿宋_GB2312" w:hAnsi="黑体" w:eastAsia="仿宋_GB2312"/>
          <w:sz w:val="32"/>
          <w:szCs w:val="32"/>
          <w:highlight w:val="none"/>
          <w:lang w:val="en-US" w:eastAsia="zh-CN"/>
        </w:rPr>
        <w:t>人员工资增加。</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支出按功能分类科目安排为：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lang w:val="en-US" w:eastAsia="zh-CN"/>
        </w:rPr>
        <w:t>1.</w:t>
      </w: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33209.04</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比上年增加</w:t>
      </w:r>
      <w:r>
        <w:rPr>
          <w:rFonts w:hint="eastAsia" w:ascii="仿宋_GB2312" w:hAnsi="宋体" w:eastAsia="仿宋_GB2312"/>
          <w:sz w:val="32"/>
          <w:szCs w:val="32"/>
          <w:highlight w:val="none"/>
          <w:lang w:val="en-US" w:eastAsia="zh-CN"/>
        </w:rPr>
        <w:t>18%,,主要原因是参加工会人员增加，财政配套增加。</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宋体" w:eastAsia="仿宋_GB2312"/>
          <w:sz w:val="32"/>
          <w:szCs w:val="32"/>
          <w:highlight w:val="none"/>
          <w:lang w:val="en-US" w:eastAsia="zh-CN"/>
        </w:rPr>
        <w:t>2.</w:t>
      </w: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268993.22元</w:t>
      </w:r>
      <w:r>
        <w:rPr>
          <w:rFonts w:hint="eastAsia" w:ascii="仿宋_GB2312" w:hAnsi="黑体" w:eastAsia="仿宋_GB2312"/>
          <w:sz w:val="32"/>
          <w:szCs w:val="32"/>
          <w:highlight w:val="none"/>
          <w:lang w:eastAsia="zh-CN"/>
        </w:rPr>
        <w:t>，比上年减少</w:t>
      </w:r>
      <w:r>
        <w:rPr>
          <w:rFonts w:hint="eastAsia" w:ascii="仿宋_GB2312" w:hAnsi="黑体" w:eastAsia="仿宋_GB2312"/>
          <w:sz w:val="32"/>
          <w:szCs w:val="32"/>
          <w:highlight w:val="none"/>
          <w:lang w:val="en-US" w:eastAsia="zh-CN"/>
        </w:rPr>
        <w:t>20%，主要原因为有人员调离。</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lang w:val="en-US" w:eastAsia="zh-CN"/>
        </w:rPr>
        <w:t>3.</w:t>
      </w:r>
      <w:r>
        <w:rPr>
          <w:rFonts w:hint="eastAsia" w:ascii="仿宋_GB2312" w:hAnsi="黑体" w:eastAsia="仿宋_GB2312"/>
          <w:sz w:val="32"/>
          <w:szCs w:val="32"/>
          <w:highlight w:val="none"/>
        </w:rPr>
        <w:t>卫生健康支出3044714.38</w:t>
      </w:r>
      <w:r>
        <w:rPr>
          <w:rFonts w:hint="eastAsia" w:ascii="仿宋_GB2312" w:hAnsi="黑体" w:eastAsia="仿宋_GB2312"/>
          <w:sz w:val="32"/>
          <w:szCs w:val="32"/>
          <w:highlight w:val="none"/>
          <w:lang w:eastAsia="zh-CN"/>
        </w:rPr>
        <w:t>元，比上年增加</w:t>
      </w:r>
      <w:r>
        <w:rPr>
          <w:rFonts w:hint="eastAsia" w:ascii="仿宋_GB2312" w:hAnsi="黑体" w:eastAsia="仿宋_GB2312"/>
          <w:sz w:val="32"/>
          <w:szCs w:val="32"/>
          <w:highlight w:val="none"/>
          <w:lang w:val="en-US" w:eastAsia="zh-CN"/>
        </w:rPr>
        <w:t>2%，主要原因为人员工资增加。</w:t>
      </w:r>
    </w:p>
    <w:p>
      <w:pPr>
        <w:spacing w:line="640" w:lineRule="exact"/>
        <w:ind w:firstLine="640" w:firstLineChars="200"/>
        <w:rPr>
          <w:rFonts w:hint="default" w:ascii="仿宋_GB2312" w:hAnsi="宋体" w:eastAsia="仿宋_GB2312" w:cs="Times New Roman"/>
          <w:sz w:val="32"/>
          <w:szCs w:val="32"/>
          <w:highlight w:val="none"/>
          <w:lang w:val="en-US" w:eastAsia="zh-CN"/>
        </w:rPr>
      </w:pPr>
      <w:r>
        <w:rPr>
          <w:rFonts w:hint="eastAsia" w:ascii="仿宋_GB2312" w:hAnsi="宋体" w:eastAsia="仿宋_GB2312" w:cs="Times New Roman"/>
          <w:sz w:val="32"/>
          <w:szCs w:val="32"/>
          <w:highlight w:val="none"/>
          <w:lang w:val="en-US" w:eastAsia="zh-CN"/>
        </w:rPr>
        <w:t>4.</w:t>
      </w:r>
      <w:r>
        <w:rPr>
          <w:rFonts w:hint="eastAsia" w:ascii="仿宋_GB2312" w:hAnsi="宋体" w:eastAsia="仿宋_GB2312" w:cs="Times New Roman"/>
          <w:sz w:val="32"/>
          <w:szCs w:val="32"/>
          <w:highlight w:val="none"/>
          <w:lang w:eastAsia="zh-CN"/>
        </w:rPr>
        <w:t>住房保障支出199254.24元。</w:t>
      </w:r>
      <w:r>
        <w:rPr>
          <w:rFonts w:hint="eastAsia" w:ascii="仿宋_GB2312" w:hAnsi="黑体" w:eastAsia="仿宋_GB2312"/>
          <w:sz w:val="32"/>
          <w:szCs w:val="32"/>
          <w:highlight w:val="none"/>
          <w:lang w:eastAsia="zh-CN"/>
        </w:rPr>
        <w:t>比上年增加</w:t>
      </w:r>
      <w:r>
        <w:rPr>
          <w:rFonts w:hint="eastAsia" w:ascii="仿宋_GB2312" w:hAnsi="黑体" w:eastAsia="仿宋_GB2312"/>
          <w:sz w:val="32"/>
          <w:szCs w:val="32"/>
          <w:highlight w:val="none"/>
          <w:lang w:val="en-US" w:eastAsia="zh-CN"/>
        </w:rPr>
        <w:t>100%，增加原因：上年此项未单独列入单位预算。</w:t>
      </w:r>
    </w:p>
    <w:p>
      <w:pPr>
        <w:spacing w:line="64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支出按经济分类科目安排为：</w:t>
      </w:r>
    </w:p>
    <w:p>
      <w:pPr>
        <w:spacing w:line="64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rPr>
        <w:t>工资福利支出</w:t>
      </w:r>
      <w:r>
        <w:rPr>
          <w:rFonts w:hint="eastAsia" w:ascii="仿宋_GB2312" w:hAnsi="黑体" w:eastAsia="仿宋_GB2312"/>
          <w:sz w:val="32"/>
          <w:szCs w:val="32"/>
          <w:highlight w:val="none"/>
        </w:rPr>
        <w:t>3356170.88</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比上年增加</w:t>
      </w:r>
      <w:r>
        <w:rPr>
          <w:rFonts w:hint="eastAsia" w:ascii="仿宋_GB2312" w:hAnsi="宋体" w:eastAsia="仿宋_GB2312"/>
          <w:sz w:val="32"/>
          <w:szCs w:val="32"/>
          <w:highlight w:val="none"/>
          <w:lang w:val="en-US" w:eastAsia="zh-CN"/>
        </w:rPr>
        <w:t>7%，主要原因为2020年人员工资增加：</w:t>
      </w:r>
      <w:r>
        <w:rPr>
          <w:rFonts w:hint="eastAsia" w:ascii="仿宋_GB2312" w:hAnsi="宋体" w:eastAsia="仿宋_GB2312"/>
          <w:sz w:val="32"/>
          <w:szCs w:val="32"/>
          <w:highlight w:val="none"/>
        </w:rPr>
        <w:t>商品和服务</w:t>
      </w:r>
      <w:r>
        <w:rPr>
          <w:rFonts w:hint="eastAsia" w:ascii="仿宋_GB2312" w:hAnsi="黑体" w:eastAsia="仿宋_GB2312"/>
          <w:sz w:val="32"/>
          <w:szCs w:val="32"/>
          <w:highlight w:val="none"/>
        </w:rPr>
        <w:t>80000.00</w:t>
      </w:r>
      <w:r>
        <w:rPr>
          <w:rFonts w:hint="eastAsia" w:ascii="仿宋_GB2312" w:hAnsi="宋体" w:eastAsia="仿宋_GB2312"/>
          <w:sz w:val="32"/>
          <w:szCs w:val="32"/>
        </w:rPr>
        <w:t>元</w:t>
      </w:r>
      <w:r>
        <w:rPr>
          <w:rFonts w:hint="eastAsia" w:ascii="仿宋_GB2312" w:hAnsi="宋体" w:eastAsia="仿宋_GB2312"/>
          <w:sz w:val="32"/>
          <w:szCs w:val="32"/>
          <w:lang w:eastAsia="zh-CN"/>
        </w:rPr>
        <w:t>，比上年减少</w:t>
      </w:r>
      <w:r>
        <w:rPr>
          <w:rFonts w:hint="eastAsia" w:ascii="仿宋_GB2312" w:hAnsi="宋体" w:eastAsia="仿宋_GB2312"/>
          <w:sz w:val="32"/>
          <w:szCs w:val="32"/>
          <w:lang w:val="en-US" w:eastAsia="zh-CN"/>
        </w:rPr>
        <w:t>64%，主要原因为：2022年个人奖金与工资增加，但公用经费进行了压缩。</w:t>
      </w:r>
    </w:p>
    <w:p>
      <w:pPr>
        <w:spacing w:line="640" w:lineRule="exact"/>
        <w:ind w:firstLine="640" w:firstLineChars="200"/>
        <w:rPr>
          <w:rFonts w:ascii="仿宋_GB2312" w:hAnsi="黑体" w:eastAsia="仿宋_GB2312"/>
          <w:color w:val="FF0000"/>
          <w:sz w:val="32"/>
          <w:szCs w:val="32"/>
        </w:rPr>
      </w:pPr>
      <w:r>
        <w:rPr>
          <w:rFonts w:hint="eastAsia" w:ascii="黑体" w:hAnsi="黑体" w:eastAsia="黑体"/>
          <w:sz w:val="32"/>
          <w:szCs w:val="32"/>
        </w:rPr>
        <w:t>二、部门一般公共预算支出情况说明</w:t>
      </w:r>
    </w:p>
    <w:p>
      <w:pPr>
        <w:spacing w:line="640" w:lineRule="exact"/>
        <w:ind w:firstLine="643" w:firstLineChars="200"/>
        <w:jc w:val="left"/>
        <w:rPr>
          <w:rFonts w:hint="default" w:ascii="仿宋_GB2312" w:hAnsi="黑体" w:eastAsia="仿宋_GB2312"/>
          <w:sz w:val="32"/>
          <w:szCs w:val="32"/>
          <w:highlight w:val="none"/>
          <w:lang w:val="en-US" w:eastAsia="zh-CN"/>
        </w:rPr>
      </w:pPr>
      <w:r>
        <w:rPr>
          <w:rFonts w:hint="eastAsia" w:ascii="楷体_GB2312" w:hAnsi="黑体" w:eastAsia="楷体_GB2312"/>
          <w:b/>
          <w:sz w:val="32"/>
          <w:szCs w:val="32"/>
          <w:highlight w:val="none"/>
        </w:rPr>
        <w:t>（一）一般公共服务支出（类</w:t>
      </w: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rPr>
        <w:t>群众团体事务</w:t>
      </w: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lang w:val="en-US" w:eastAsia="zh-CN"/>
        </w:rPr>
        <w:t>款</w:t>
      </w:r>
      <w:r>
        <w:rPr>
          <w:rFonts w:hint="eastAsia" w:ascii="楷体_GB2312" w:hAnsi="黑体" w:eastAsia="楷体_GB2312"/>
          <w:b/>
          <w:sz w:val="32"/>
          <w:szCs w:val="32"/>
          <w:highlight w:val="none"/>
          <w:lang w:eastAsia="zh-CN"/>
        </w:rPr>
        <w:t>）</w:t>
      </w:r>
      <w:r>
        <w:rPr>
          <w:rFonts w:hint="eastAsia" w:ascii="仿宋_GB2312" w:hAnsi="黑体" w:eastAsia="仿宋_GB2312"/>
          <w:sz w:val="32"/>
          <w:szCs w:val="32"/>
          <w:highlight w:val="none"/>
        </w:rPr>
        <w:t>2022年预算支出33209.04元，</w:t>
      </w:r>
      <w:r>
        <w:rPr>
          <w:rFonts w:hint="eastAsia" w:ascii="仿宋_GB2312" w:hAnsi="黑体" w:eastAsia="仿宋_GB2312"/>
          <w:sz w:val="32"/>
          <w:szCs w:val="32"/>
          <w:highlight w:val="none"/>
          <w:lang w:eastAsia="zh-CN"/>
        </w:rPr>
        <w:t>比上年</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18%。</w:t>
      </w:r>
      <w:r>
        <w:rPr>
          <w:rFonts w:hint="eastAsia" w:ascii="仿宋_GB2312" w:hAnsi="黑体" w:eastAsia="仿宋_GB2312"/>
          <w:sz w:val="32"/>
          <w:szCs w:val="32"/>
          <w:highlight w:val="none"/>
        </w:rPr>
        <w:t>其中：</w:t>
      </w:r>
      <w:r>
        <w:rPr>
          <w:rFonts w:hint="eastAsia" w:ascii="仿宋_GB2312" w:hAnsi="黑体" w:eastAsia="仿宋_GB2312"/>
          <w:b/>
          <w:bCs/>
          <w:sz w:val="32"/>
          <w:szCs w:val="32"/>
          <w:highlight w:val="none"/>
        </w:rPr>
        <w:t>工会事务（项）</w:t>
      </w:r>
      <w:r>
        <w:rPr>
          <w:rFonts w:hint="eastAsia" w:ascii="仿宋_GB2312" w:hAnsi="黑体" w:eastAsia="仿宋_GB2312"/>
          <w:sz w:val="32"/>
          <w:szCs w:val="32"/>
          <w:highlight w:val="none"/>
        </w:rPr>
        <w:t>2022年预算支出33209.04元。</w:t>
      </w:r>
      <w:r>
        <w:rPr>
          <w:rFonts w:hint="eastAsia" w:ascii="仿宋_GB2312" w:hAnsi="黑体" w:eastAsia="仿宋_GB2312"/>
          <w:sz w:val="32"/>
          <w:szCs w:val="32"/>
          <w:highlight w:val="none"/>
          <w:lang w:val="en-US" w:eastAsia="zh-CN"/>
        </w:rPr>
        <w:t>增加原因：工会经费增加。</w:t>
      </w:r>
    </w:p>
    <w:p>
      <w:pPr>
        <w:spacing w:line="640" w:lineRule="exact"/>
        <w:ind w:firstLine="643" w:firstLineChars="200"/>
        <w:jc w:val="left"/>
        <w:rPr>
          <w:rFonts w:hint="default" w:ascii="仿宋_GB2312" w:hAnsi="黑体" w:eastAsia="仿宋_GB2312"/>
          <w:sz w:val="32"/>
          <w:szCs w:val="32"/>
          <w:highlight w:val="none"/>
          <w:lang w:val="en-US" w:eastAsia="zh-CN"/>
        </w:rPr>
      </w:pPr>
      <w:r>
        <w:rPr>
          <w:rFonts w:hint="eastAsia" w:ascii="仿宋_GB2312" w:hAnsi="黑体" w:eastAsia="仿宋_GB2312"/>
          <w:b/>
          <w:sz w:val="32"/>
          <w:szCs w:val="32"/>
          <w:highlight w:val="none"/>
        </w:rPr>
        <w:t>（二）社会保障和就业支出（类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rPr>
        <w:t>行政事业单位养老支出</w:t>
      </w: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lang w:val="en-US" w:eastAsia="zh-CN"/>
        </w:rPr>
        <w:t>款</w:t>
      </w:r>
      <w:r>
        <w:rPr>
          <w:rFonts w:hint="eastAsia" w:ascii="楷体_GB2312" w:hAnsi="黑体" w:eastAsia="楷体_GB2312"/>
          <w:b/>
          <w:sz w:val="32"/>
          <w:szCs w:val="32"/>
          <w:highlight w:val="none"/>
          <w:lang w:eastAsia="zh-CN"/>
        </w:rPr>
        <w:t>）</w:t>
      </w:r>
      <w:r>
        <w:rPr>
          <w:rFonts w:hint="eastAsia" w:ascii="仿宋_GB2312" w:hAnsi="黑体" w:eastAsia="仿宋_GB2312"/>
          <w:sz w:val="32"/>
          <w:szCs w:val="32"/>
          <w:highlight w:val="none"/>
        </w:rPr>
        <w:t>2022年预算支出265672.32元</w:t>
      </w:r>
      <w:r>
        <w:rPr>
          <w:rFonts w:hint="eastAsia" w:ascii="仿宋_GB2312" w:hAnsi="黑体" w:eastAsia="仿宋_GB2312"/>
          <w:sz w:val="32"/>
          <w:szCs w:val="32"/>
          <w:highlight w:val="none"/>
          <w:lang w:eastAsia="zh-CN"/>
        </w:rPr>
        <w:t>，比上年减少</w:t>
      </w:r>
      <w:r>
        <w:rPr>
          <w:rFonts w:hint="eastAsia" w:ascii="仿宋_GB2312" w:hAnsi="黑体" w:eastAsia="仿宋_GB2312"/>
          <w:sz w:val="32"/>
          <w:szCs w:val="32"/>
          <w:highlight w:val="none"/>
          <w:lang w:val="en-US" w:eastAsia="zh-CN"/>
        </w:rPr>
        <w:t>15%</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其中：</w:t>
      </w:r>
      <w:r>
        <w:rPr>
          <w:rFonts w:hint="eastAsia" w:ascii="仿宋_GB2312" w:hAnsi="黑体" w:eastAsia="仿宋_GB2312"/>
          <w:b/>
          <w:bCs/>
          <w:sz w:val="32"/>
          <w:szCs w:val="32"/>
          <w:highlight w:val="none"/>
        </w:rPr>
        <w:t>机关事业单位基本养老保险缴费支出（项）</w:t>
      </w:r>
      <w:r>
        <w:rPr>
          <w:rFonts w:hint="eastAsia" w:ascii="仿宋_GB2312" w:hAnsi="黑体" w:eastAsia="仿宋_GB2312"/>
          <w:sz w:val="32"/>
          <w:szCs w:val="32"/>
          <w:highlight w:val="none"/>
        </w:rPr>
        <w:t>2022年预算支出265672.32元。</w:t>
      </w:r>
      <w:r>
        <w:rPr>
          <w:rFonts w:hint="eastAsia" w:ascii="仿宋_GB2312" w:hAnsi="黑体" w:eastAsia="仿宋_GB2312"/>
          <w:sz w:val="32"/>
          <w:szCs w:val="32"/>
          <w:highlight w:val="none"/>
          <w:lang w:val="en-US" w:eastAsia="zh-CN"/>
        </w:rPr>
        <w:t>减少原因：人员变动。</w:t>
      </w:r>
      <w:r>
        <w:rPr>
          <w:rFonts w:hint="eastAsia" w:ascii="仿宋_GB2312" w:hAnsi="黑体" w:eastAsia="仿宋_GB2312"/>
          <w:b/>
          <w:bCs/>
          <w:sz w:val="32"/>
          <w:szCs w:val="32"/>
          <w:highlight w:val="none"/>
        </w:rPr>
        <w:t>财政对其他社会保险基金的补助</w:t>
      </w:r>
      <w:r>
        <w:rPr>
          <w:rFonts w:hint="eastAsia" w:ascii="楷体_GB2312" w:hAnsi="黑体" w:eastAsia="楷体_GB2312"/>
          <w:b/>
          <w:bCs/>
          <w:sz w:val="32"/>
          <w:szCs w:val="32"/>
          <w:highlight w:val="none"/>
          <w:lang w:eastAsia="zh-CN"/>
        </w:rPr>
        <w:t>（</w:t>
      </w:r>
      <w:r>
        <w:rPr>
          <w:rFonts w:hint="eastAsia" w:ascii="楷体_GB2312" w:hAnsi="黑体" w:eastAsia="楷体_GB2312"/>
          <w:b/>
          <w:bCs/>
          <w:sz w:val="32"/>
          <w:szCs w:val="32"/>
          <w:highlight w:val="none"/>
          <w:lang w:val="en-US" w:eastAsia="zh-CN"/>
        </w:rPr>
        <w:t>款</w:t>
      </w:r>
      <w:r>
        <w:rPr>
          <w:rFonts w:hint="eastAsia" w:ascii="楷体_GB2312" w:hAnsi="黑体" w:eastAsia="楷体_GB2312"/>
          <w:b/>
          <w:bCs/>
          <w:sz w:val="32"/>
          <w:szCs w:val="32"/>
          <w:highlight w:val="none"/>
          <w:lang w:eastAsia="zh-CN"/>
        </w:rPr>
        <w:t>）</w:t>
      </w:r>
      <w:r>
        <w:rPr>
          <w:rFonts w:hint="eastAsia" w:ascii="仿宋_GB2312" w:hAnsi="黑体" w:eastAsia="仿宋_GB2312"/>
          <w:sz w:val="32"/>
          <w:szCs w:val="32"/>
          <w:highlight w:val="none"/>
        </w:rPr>
        <w:t>2022年预算支出3320.90元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其中：</w:t>
      </w:r>
      <w:r>
        <w:rPr>
          <w:rFonts w:hint="eastAsia" w:ascii="仿宋_GB2312" w:hAnsi="黑体" w:eastAsia="仿宋_GB2312"/>
          <w:b/>
          <w:bCs/>
          <w:sz w:val="32"/>
          <w:szCs w:val="32"/>
          <w:highlight w:val="none"/>
        </w:rPr>
        <w:t>财政对工伤保险基金的补助支出（项）</w:t>
      </w:r>
      <w:r>
        <w:rPr>
          <w:rFonts w:hint="eastAsia" w:ascii="仿宋_GB2312" w:hAnsi="黑体" w:eastAsia="仿宋_GB2312"/>
          <w:sz w:val="32"/>
          <w:szCs w:val="32"/>
          <w:highlight w:val="none"/>
        </w:rPr>
        <w:t>2022年预算支出3320.90元。</w:t>
      </w:r>
      <w:r>
        <w:rPr>
          <w:rFonts w:hint="eastAsia" w:ascii="仿宋_GB2312" w:hAnsi="黑体" w:eastAsia="仿宋_GB2312"/>
          <w:sz w:val="32"/>
          <w:szCs w:val="32"/>
          <w:highlight w:val="none"/>
          <w:lang w:val="en-US" w:eastAsia="zh-CN"/>
        </w:rPr>
        <w:t>比上年增加100%，增加原因：上年无此项。</w:t>
      </w:r>
    </w:p>
    <w:p>
      <w:pPr>
        <w:pStyle w:val="2"/>
        <w:ind w:firstLine="321" w:firstLineChars="100"/>
        <w:jc w:val="left"/>
        <w:rPr>
          <w:rFonts w:hint="default" w:ascii="仿宋_GB2312" w:hAnsi="黑体" w:eastAsia="仿宋_GB2312"/>
          <w:sz w:val="32"/>
          <w:szCs w:val="32"/>
          <w:highlight w:val="none"/>
          <w:lang w:val="en-US" w:eastAsia="zh-CN"/>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val="en-US" w:eastAsia="zh-CN"/>
        </w:rPr>
        <w:t>三</w:t>
      </w:r>
      <w:r>
        <w:rPr>
          <w:rFonts w:hint="eastAsia" w:ascii="仿宋_GB2312" w:hAnsi="黑体" w:eastAsia="仿宋_GB2312"/>
          <w:b/>
          <w:sz w:val="32"/>
          <w:szCs w:val="32"/>
          <w:highlight w:val="none"/>
        </w:rPr>
        <w:t>）卫生健康支出（类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rPr>
        <w:t>卫生健康管理事务</w:t>
      </w:r>
      <w:r>
        <w:rPr>
          <w:rFonts w:hint="eastAsia" w:ascii="仿宋_GB2312" w:hAnsi="黑体" w:eastAsia="仿宋_GB2312"/>
          <w:b/>
          <w:bCs/>
          <w:sz w:val="32"/>
          <w:szCs w:val="32"/>
          <w:highlight w:val="none"/>
          <w:lang w:eastAsia="zh-CN"/>
        </w:rPr>
        <w:t>支出</w:t>
      </w: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lang w:val="en-US" w:eastAsia="zh-CN"/>
        </w:rPr>
        <w:t>款</w:t>
      </w:r>
      <w:r>
        <w:rPr>
          <w:rFonts w:hint="eastAsia" w:ascii="楷体_GB2312" w:hAnsi="黑体" w:eastAsia="楷体_GB2312"/>
          <w:b/>
          <w:sz w:val="32"/>
          <w:szCs w:val="32"/>
          <w:highlight w:val="none"/>
          <w:lang w:eastAsia="zh-CN"/>
        </w:rPr>
        <w:t>）</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eastAsia="zh-CN"/>
        </w:rPr>
        <w:t>2933329.00元，比上年减少</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其中：</w:t>
      </w:r>
      <w:r>
        <w:rPr>
          <w:rFonts w:hint="eastAsia" w:ascii="仿宋_GB2312" w:hAnsi="黑体" w:eastAsia="仿宋_GB2312"/>
          <w:b/>
          <w:bCs/>
          <w:sz w:val="32"/>
          <w:szCs w:val="32"/>
          <w:highlight w:val="none"/>
        </w:rPr>
        <w:t>行政</w:t>
      </w:r>
      <w:r>
        <w:rPr>
          <w:rFonts w:hint="eastAsia" w:ascii="仿宋_GB2312" w:hAnsi="黑体" w:eastAsia="仿宋_GB2312"/>
          <w:b/>
          <w:bCs/>
          <w:sz w:val="32"/>
          <w:szCs w:val="32"/>
          <w:highlight w:val="none"/>
          <w:lang w:eastAsia="zh-CN"/>
        </w:rPr>
        <w:t>运</w:t>
      </w:r>
      <w:r>
        <w:rPr>
          <w:rFonts w:hint="eastAsia" w:ascii="仿宋_GB2312" w:hAnsi="黑体" w:eastAsia="仿宋_GB2312"/>
          <w:b/>
          <w:bCs/>
          <w:sz w:val="32"/>
          <w:szCs w:val="32"/>
          <w:highlight w:val="none"/>
        </w:rPr>
        <w:t>行支出（项）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eastAsia="zh-CN"/>
        </w:rPr>
        <w:t>2933329.00</w:t>
      </w:r>
      <w:r>
        <w:rPr>
          <w:rFonts w:hint="eastAsia" w:ascii="仿宋_GB2312" w:hAnsi="黑体" w:eastAsia="仿宋_GB2312"/>
          <w:sz w:val="32"/>
          <w:szCs w:val="32"/>
          <w:highlight w:val="none"/>
        </w:rPr>
        <w:t>元。</w:t>
      </w:r>
      <w:r>
        <w:rPr>
          <w:rFonts w:hint="eastAsia" w:ascii="仿宋_GB2312" w:hAnsi="黑体" w:eastAsia="仿宋_GB2312"/>
          <w:b/>
          <w:bCs/>
          <w:sz w:val="32"/>
          <w:szCs w:val="32"/>
          <w:highlight w:val="none"/>
        </w:rPr>
        <w:t>财政对职工基本医疗保险基金的补助</w:t>
      </w:r>
      <w:r>
        <w:rPr>
          <w:rFonts w:hint="eastAsia" w:ascii="仿宋_GB2312" w:hAnsi="黑体" w:eastAsia="仿宋_GB2312"/>
          <w:b/>
          <w:bCs/>
          <w:sz w:val="32"/>
          <w:szCs w:val="32"/>
          <w:highlight w:val="none"/>
          <w:lang w:eastAsia="zh-CN"/>
        </w:rPr>
        <w:t>支出</w:t>
      </w:r>
      <w:r>
        <w:rPr>
          <w:rFonts w:hint="eastAsia" w:ascii="楷体_GB2312" w:hAnsi="黑体" w:eastAsia="楷体_GB2312"/>
          <w:b/>
          <w:bCs/>
          <w:sz w:val="32"/>
          <w:szCs w:val="32"/>
          <w:highlight w:val="none"/>
          <w:lang w:eastAsia="zh-CN"/>
        </w:rPr>
        <w:t>（</w:t>
      </w:r>
      <w:r>
        <w:rPr>
          <w:rFonts w:hint="eastAsia" w:ascii="楷体_GB2312" w:hAnsi="黑体" w:eastAsia="楷体_GB2312"/>
          <w:b/>
          <w:sz w:val="32"/>
          <w:szCs w:val="32"/>
          <w:highlight w:val="none"/>
          <w:lang w:val="en-US" w:eastAsia="zh-CN"/>
        </w:rPr>
        <w:t>款</w:t>
      </w:r>
      <w:r>
        <w:rPr>
          <w:rFonts w:hint="eastAsia" w:ascii="楷体_GB2312" w:hAnsi="黑体" w:eastAsia="楷体_GB2312"/>
          <w:b/>
          <w:sz w:val="32"/>
          <w:szCs w:val="32"/>
          <w:highlight w:val="none"/>
          <w:lang w:eastAsia="zh-CN"/>
        </w:rPr>
        <w:t>）</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eastAsia="zh-CN"/>
        </w:rPr>
        <w:t>111385.38元。</w:t>
      </w:r>
      <w:r>
        <w:rPr>
          <w:rFonts w:hint="eastAsia" w:ascii="仿宋_GB2312" w:hAnsi="黑体" w:eastAsia="仿宋_GB2312"/>
          <w:sz w:val="32"/>
          <w:szCs w:val="32"/>
          <w:highlight w:val="none"/>
        </w:rPr>
        <w:t>其中：</w:t>
      </w:r>
      <w:r>
        <w:rPr>
          <w:rFonts w:hint="eastAsia" w:ascii="仿宋_GB2312" w:hAnsi="黑体" w:eastAsia="仿宋_GB2312"/>
          <w:b/>
          <w:bCs/>
          <w:sz w:val="32"/>
          <w:szCs w:val="32"/>
          <w:highlight w:val="none"/>
        </w:rPr>
        <w:t>财政对职工基本医疗保险基金的补助支出（项）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eastAsia="zh-CN"/>
        </w:rPr>
        <w:t>111385.38</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比上年增加100%，增加原因：上年无此项。</w:t>
      </w:r>
    </w:p>
    <w:p>
      <w:pPr>
        <w:spacing w:line="640" w:lineRule="exact"/>
        <w:ind w:firstLine="640" w:firstLineChars="200"/>
        <w:rPr>
          <w:rFonts w:hint="default" w:eastAsia="仿宋_GB2312"/>
          <w:highlight w:val="none"/>
          <w:lang w:val="en-US" w:eastAsia="zh-CN"/>
        </w:rPr>
      </w:pPr>
      <w:r>
        <w:rPr>
          <w:rFonts w:hint="eastAsia" w:ascii="仿宋_GB2312" w:hAnsi="黑体" w:eastAsia="仿宋_GB2312"/>
          <w:sz w:val="32"/>
          <w:szCs w:val="32"/>
          <w:highlight w:val="none"/>
          <w:lang w:val="en-US" w:eastAsia="zh-CN"/>
        </w:rPr>
        <w:t xml:space="preserve">   </w:t>
      </w: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val="en-US" w:eastAsia="zh-CN"/>
        </w:rPr>
        <w:t>四</w:t>
      </w:r>
      <w:r>
        <w:rPr>
          <w:rFonts w:hint="eastAsia" w:ascii="仿宋_GB2312" w:hAnsi="黑体" w:eastAsia="仿宋_GB2312"/>
          <w:b/>
          <w:sz w:val="32"/>
          <w:szCs w:val="32"/>
          <w:highlight w:val="none"/>
        </w:rPr>
        <w:t>）住房保障支出</w:t>
      </w:r>
      <w:r>
        <w:rPr>
          <w:rFonts w:hint="eastAsia" w:ascii="仿宋_GB2312" w:hAnsi="黑体" w:eastAsia="仿宋_GB2312"/>
          <w:b/>
          <w:sz w:val="32"/>
          <w:szCs w:val="32"/>
          <w:highlight w:val="none"/>
          <w:lang w:eastAsia="zh-CN"/>
        </w:rPr>
        <w:t>（</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）住房改革支出</w:t>
      </w: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lang w:val="en-US" w:eastAsia="zh-CN"/>
        </w:rPr>
        <w:t>款</w:t>
      </w:r>
      <w:r>
        <w:rPr>
          <w:rFonts w:hint="eastAsia" w:ascii="楷体_GB2312" w:hAnsi="黑体" w:eastAsia="楷体_GB2312"/>
          <w:b/>
          <w:sz w:val="32"/>
          <w:szCs w:val="32"/>
          <w:highlight w:val="none"/>
          <w:lang w:eastAsia="zh-CN"/>
        </w:rPr>
        <w:t>）</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eastAsia="zh-CN"/>
        </w:rPr>
        <w:t>199254.24元。</w:t>
      </w:r>
      <w:r>
        <w:rPr>
          <w:rFonts w:hint="eastAsia" w:ascii="仿宋_GB2312" w:hAnsi="黑体" w:eastAsia="仿宋_GB2312"/>
          <w:sz w:val="32"/>
          <w:szCs w:val="32"/>
          <w:highlight w:val="none"/>
        </w:rPr>
        <w:t>其中：</w:t>
      </w:r>
      <w:r>
        <w:rPr>
          <w:rFonts w:hint="eastAsia" w:ascii="仿宋_GB2312" w:hAnsi="黑体" w:eastAsia="仿宋_GB2312"/>
          <w:b/>
          <w:bCs/>
          <w:sz w:val="32"/>
          <w:szCs w:val="32"/>
          <w:highlight w:val="none"/>
        </w:rPr>
        <w:t>住房公积金</w:t>
      </w:r>
      <w:r>
        <w:rPr>
          <w:rFonts w:hint="eastAsia" w:ascii="仿宋_GB2312" w:hAnsi="黑体" w:eastAsia="仿宋_GB2312"/>
          <w:b/>
          <w:bCs/>
          <w:sz w:val="32"/>
          <w:szCs w:val="32"/>
          <w:highlight w:val="none"/>
          <w:lang w:eastAsia="zh-CN"/>
        </w:rPr>
        <w:t>（</w:t>
      </w:r>
      <w:r>
        <w:rPr>
          <w:rFonts w:hint="eastAsia" w:ascii="仿宋_GB2312" w:hAnsi="黑体" w:eastAsia="仿宋_GB2312"/>
          <w:b/>
          <w:bCs/>
          <w:sz w:val="32"/>
          <w:szCs w:val="32"/>
          <w:highlight w:val="none"/>
          <w:lang w:val="en-US" w:eastAsia="zh-CN"/>
        </w:rPr>
        <w:t>项</w:t>
      </w:r>
      <w:r>
        <w:rPr>
          <w:rFonts w:hint="eastAsia" w:ascii="仿宋_GB2312" w:hAnsi="黑体" w:eastAsia="仿宋_GB2312"/>
          <w:b/>
          <w:bCs/>
          <w:sz w:val="32"/>
          <w:szCs w:val="32"/>
          <w:highlight w:val="none"/>
          <w:lang w:eastAsia="zh-CN"/>
        </w:rPr>
        <w:t>）</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eastAsia="zh-CN"/>
        </w:rPr>
        <w:t>199254.24</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比上年增加</w:t>
      </w:r>
      <w:r>
        <w:rPr>
          <w:rFonts w:hint="eastAsia" w:ascii="仿宋_GB2312" w:hAnsi="黑体" w:eastAsia="仿宋_GB2312"/>
          <w:sz w:val="32"/>
          <w:szCs w:val="32"/>
          <w:highlight w:val="none"/>
          <w:lang w:val="en-US" w:eastAsia="zh-CN"/>
        </w:rPr>
        <w:t>100%，增加原因：上年此项未单独列入单位预算。</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三、部门一般公共预算基本支出情况说明</w:t>
      </w:r>
    </w:p>
    <w:p>
      <w:pPr>
        <w:ind w:firstLine="640" w:firstLineChars="200"/>
        <w:rPr>
          <w:highlight w:val="none"/>
        </w:rPr>
      </w:pPr>
      <w:r>
        <w:rPr>
          <w:rFonts w:hint="eastAsia" w:ascii="仿宋_GB2312" w:hAnsi="黑体" w:eastAsia="仿宋_GB2312"/>
          <w:sz w:val="32"/>
          <w:szCs w:val="32"/>
          <w:highlight w:val="none"/>
        </w:rPr>
        <w:t>2022年一般公共预算基本支出</w:t>
      </w:r>
      <w:r>
        <w:rPr>
          <w:rFonts w:hint="eastAsia" w:ascii="仿宋_GB2312" w:hAnsi="黑体" w:eastAsia="仿宋_GB2312"/>
          <w:sz w:val="32"/>
          <w:szCs w:val="32"/>
          <w:highlight w:val="none"/>
          <w:lang w:val="en-US" w:eastAsia="zh-CN"/>
        </w:rPr>
        <w:t>预算数3436170.88元，比上年预算数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81445.88</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主要原因为人员工资增加，</w:t>
      </w:r>
      <w:r>
        <w:rPr>
          <w:rFonts w:hint="eastAsia" w:ascii="仿宋_GB2312" w:hAnsi="黑体" w:eastAsia="仿宋_GB2312"/>
          <w:sz w:val="32"/>
          <w:szCs w:val="32"/>
          <w:highlight w:val="none"/>
        </w:rPr>
        <w:t>其中：人员经费</w:t>
      </w:r>
      <w:r>
        <w:rPr>
          <w:rFonts w:hint="eastAsia" w:ascii="仿宋_GB2312" w:hAnsi="黑体" w:eastAsia="仿宋_GB2312"/>
          <w:sz w:val="32"/>
          <w:szCs w:val="32"/>
          <w:highlight w:val="none"/>
          <w:lang w:val="en-US" w:eastAsia="zh-CN"/>
        </w:rPr>
        <w:t>3356170.88</w:t>
      </w:r>
      <w:r>
        <w:rPr>
          <w:rFonts w:hint="eastAsia" w:ascii="仿宋_GB2312" w:hAnsi="黑体" w:eastAsia="仿宋_GB2312"/>
          <w:sz w:val="32"/>
          <w:szCs w:val="32"/>
          <w:highlight w:val="none"/>
        </w:rPr>
        <w:t>元，单位运转经费</w:t>
      </w:r>
      <w:r>
        <w:rPr>
          <w:rFonts w:hint="eastAsia" w:ascii="仿宋_GB2312" w:hAnsi="黑体" w:eastAsia="仿宋_GB2312"/>
          <w:sz w:val="32"/>
          <w:szCs w:val="32"/>
          <w:highlight w:val="none"/>
          <w:lang w:val="en-US" w:eastAsia="zh-CN"/>
        </w:rPr>
        <w:t>80000.00</w:t>
      </w:r>
      <w:r>
        <w:rPr>
          <w:rFonts w:hint="eastAsia" w:ascii="仿宋_GB2312" w:hAnsi="黑体" w:eastAsia="仿宋_GB2312"/>
          <w:sz w:val="32"/>
          <w:szCs w:val="32"/>
          <w:highlight w:val="none"/>
        </w:rPr>
        <w:t>元，专项资金</w:t>
      </w:r>
      <w:r>
        <w:rPr>
          <w:rFonts w:hint="eastAsia" w:ascii="仿宋_GB2312" w:hAnsi="黑体" w:eastAsia="仿宋_GB2312"/>
          <w:sz w:val="32"/>
          <w:szCs w:val="32"/>
          <w:highlight w:val="none"/>
          <w:lang w:val="en-US" w:eastAsia="zh-CN"/>
        </w:rPr>
        <w:t>110000.00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3</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eastAsia="zh-CN"/>
        </w:rPr>
        <w:t>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与上年无变化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与上年无变化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与上年无变化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楷体_GB2312" w:hAnsi="黑体" w:eastAsia="楷体_GB2312"/>
          <w:b/>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与上年无变化</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与上年无变化</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与上年无变化</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五、部门机关运行经费及政府采购预算情况说明</w:t>
      </w:r>
    </w:p>
    <w:p>
      <w:pPr>
        <w:spacing w:line="640" w:lineRule="exact"/>
        <w:ind w:firstLine="640" w:firstLineChars="200"/>
        <w:rPr>
          <w:rFonts w:hint="default" w:ascii="仿宋_GB2312" w:hAnsi="黑体" w:eastAsia="仿宋_GB2312"/>
          <w:sz w:val="32"/>
          <w:szCs w:val="32"/>
          <w:highlight w:val="none"/>
          <w:lang w:val="en-US"/>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val="en-US" w:eastAsia="zh-CN"/>
        </w:rPr>
        <w:t>80000.00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val="en-US" w:eastAsia="zh-CN"/>
        </w:rPr>
        <w:t>减少110000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减少原因：运行经费减少。</w:t>
      </w:r>
      <w:r>
        <w:rPr>
          <w:rFonts w:hint="eastAsia" w:ascii="仿宋_GB2312" w:hAnsi="黑体" w:eastAsia="仿宋_GB2312"/>
          <w:sz w:val="32"/>
          <w:szCs w:val="32"/>
          <w:highlight w:val="none"/>
        </w:rPr>
        <w:t>政府采购预算</w:t>
      </w:r>
      <w:r>
        <w:rPr>
          <w:rFonts w:hint="eastAsia" w:ascii="仿宋_GB2312" w:hAnsi="黑体" w:eastAsia="仿宋_GB2312"/>
          <w:sz w:val="32"/>
          <w:szCs w:val="32"/>
          <w:highlight w:val="none"/>
          <w:lang w:val="en-US" w:eastAsia="zh-CN"/>
        </w:rPr>
        <w:t>10000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50000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83%</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val="en-US" w:eastAsia="zh-CN"/>
        </w:rPr>
        <w:t>2022年运行经费压减。其中：政府商品采购10000元。</w:t>
      </w:r>
    </w:p>
    <w:p>
      <w:pPr>
        <w:rPr>
          <w:rFonts w:ascii="仿宋_GB2312" w:hAnsi="黑体" w:eastAsia="仿宋_GB2312"/>
          <w:sz w:val="32"/>
          <w:szCs w:val="32"/>
          <w:highlight w:val="none"/>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pStyle w:val="2"/>
      </w:pPr>
      <w:bookmarkStart w:id="0" w:name="_GoBack"/>
      <w:bookmarkEnd w:id="0"/>
    </w:p>
    <w:p>
      <w:pPr>
        <w:spacing w:line="640" w:lineRule="exact"/>
        <w:jc w:val="center"/>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954AF"/>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2BB7D75"/>
    <w:rsid w:val="047D2F82"/>
    <w:rsid w:val="060021DC"/>
    <w:rsid w:val="064D410C"/>
    <w:rsid w:val="06746E88"/>
    <w:rsid w:val="07EA6CFD"/>
    <w:rsid w:val="0A116753"/>
    <w:rsid w:val="0B896034"/>
    <w:rsid w:val="0B9516B8"/>
    <w:rsid w:val="0C09094D"/>
    <w:rsid w:val="0C495A8C"/>
    <w:rsid w:val="0D824E94"/>
    <w:rsid w:val="0E2C6F40"/>
    <w:rsid w:val="0E6F37D9"/>
    <w:rsid w:val="112936A0"/>
    <w:rsid w:val="12421E0E"/>
    <w:rsid w:val="1250416D"/>
    <w:rsid w:val="13B82E0D"/>
    <w:rsid w:val="141D039C"/>
    <w:rsid w:val="17432B85"/>
    <w:rsid w:val="188A43A2"/>
    <w:rsid w:val="1909264A"/>
    <w:rsid w:val="198119BE"/>
    <w:rsid w:val="1B78482C"/>
    <w:rsid w:val="1C6D1D31"/>
    <w:rsid w:val="1D654F62"/>
    <w:rsid w:val="204B1966"/>
    <w:rsid w:val="205A7194"/>
    <w:rsid w:val="20F63C41"/>
    <w:rsid w:val="210F4887"/>
    <w:rsid w:val="22273516"/>
    <w:rsid w:val="2233056C"/>
    <w:rsid w:val="23513756"/>
    <w:rsid w:val="250F1490"/>
    <w:rsid w:val="292A0545"/>
    <w:rsid w:val="2A75032D"/>
    <w:rsid w:val="2B26350E"/>
    <w:rsid w:val="2B5C1C56"/>
    <w:rsid w:val="2BCF3D4E"/>
    <w:rsid w:val="2D550DF7"/>
    <w:rsid w:val="2DBA0562"/>
    <w:rsid w:val="2DE407B3"/>
    <w:rsid w:val="31352995"/>
    <w:rsid w:val="32A96D1A"/>
    <w:rsid w:val="34032DB0"/>
    <w:rsid w:val="34B82D6F"/>
    <w:rsid w:val="373703E1"/>
    <w:rsid w:val="37580FE7"/>
    <w:rsid w:val="396616D2"/>
    <w:rsid w:val="39A71DAE"/>
    <w:rsid w:val="3D8C4411"/>
    <w:rsid w:val="3E1B5919"/>
    <w:rsid w:val="40465DD0"/>
    <w:rsid w:val="40CC1D5D"/>
    <w:rsid w:val="416268DB"/>
    <w:rsid w:val="4185270A"/>
    <w:rsid w:val="452F6292"/>
    <w:rsid w:val="45D16BF2"/>
    <w:rsid w:val="47AE4CB8"/>
    <w:rsid w:val="47AF499B"/>
    <w:rsid w:val="484D612A"/>
    <w:rsid w:val="48A9072C"/>
    <w:rsid w:val="4C636433"/>
    <w:rsid w:val="4D903B41"/>
    <w:rsid w:val="4DA8126D"/>
    <w:rsid w:val="4DD72226"/>
    <w:rsid w:val="4EA300AE"/>
    <w:rsid w:val="50622DD8"/>
    <w:rsid w:val="51C77E42"/>
    <w:rsid w:val="547D6863"/>
    <w:rsid w:val="54B1376D"/>
    <w:rsid w:val="56311F34"/>
    <w:rsid w:val="564548F7"/>
    <w:rsid w:val="565305B1"/>
    <w:rsid w:val="56C73340"/>
    <w:rsid w:val="583C1F21"/>
    <w:rsid w:val="58C813B1"/>
    <w:rsid w:val="59441D15"/>
    <w:rsid w:val="5A3206F2"/>
    <w:rsid w:val="5EB753D1"/>
    <w:rsid w:val="5EC438C9"/>
    <w:rsid w:val="61EF1B1B"/>
    <w:rsid w:val="621A3658"/>
    <w:rsid w:val="62B62979"/>
    <w:rsid w:val="64252B6E"/>
    <w:rsid w:val="651520BC"/>
    <w:rsid w:val="65331775"/>
    <w:rsid w:val="661A6258"/>
    <w:rsid w:val="6A136FDE"/>
    <w:rsid w:val="6A752B54"/>
    <w:rsid w:val="6EA6456E"/>
    <w:rsid w:val="723906FB"/>
    <w:rsid w:val="74517818"/>
    <w:rsid w:val="75840CDB"/>
    <w:rsid w:val="75FA50B5"/>
    <w:rsid w:val="77781E83"/>
    <w:rsid w:val="78062181"/>
    <w:rsid w:val="794965D5"/>
    <w:rsid w:val="79D61FC6"/>
    <w:rsid w:val="79F301DD"/>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unhideWhenUsed/>
    <w:qFormat/>
    <w:uiPriority w:val="99"/>
    <w:pPr>
      <w:spacing w:after="120" w:line="480" w:lineRule="auto"/>
      <w:ind w:left="420" w:leftChars="200"/>
    </w:pPr>
  </w:style>
  <w:style w:type="paragraph" w:styleId="3">
    <w:name w:val="Date"/>
    <w:basedOn w:val="1"/>
    <w:next w:val="1"/>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Hyperlink"/>
    <w:qFormat/>
    <w:uiPriority w:val="0"/>
    <w:rPr>
      <w:color w:val="0000FF"/>
      <w:u w:val="single"/>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12</Pages>
  <Words>2907</Words>
  <Characters>3288</Characters>
  <Lines>16</Lines>
  <Paragraphs>4</Paragraphs>
  <TotalTime>0</TotalTime>
  <ScaleCrop>false</ScaleCrop>
  <LinksUpToDate>false</LinksUpToDate>
  <CharactersWithSpaces>3350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2023-06-09T05:03:49Z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D2363F74385449AFA4D61AE34C8E5637_13</vt:lpwstr>
  </property>
</Properties>
</file>