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2"/>
      <w:bookmarkStart w:id="2" w:name="bookmark0"/>
      <w:r>
        <w:rPr>
          <w:rFonts w:hint="eastAsia" w:ascii="方正小标宋_GBK" w:hAnsi="方正小标宋_GBK" w:eastAsia="方正小标宋_GBK" w:cs="方正小标宋_GBK"/>
          <w:sz w:val="40"/>
          <w:szCs w:val="40"/>
          <w:lang w:val="en-US" w:eastAsia="zh-CN"/>
        </w:rPr>
        <w:t>百和乡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spacing w:line="600" w:lineRule="exact"/>
        <w:ind w:firstLine="640" w:firstLineChars="200"/>
        <w:rPr>
          <w:rFonts w:ascii="仿宋_GB2312" w:eastAsia="仿宋_GB2312"/>
          <w:sz w:val="32"/>
        </w:rPr>
      </w:pPr>
      <w:r>
        <w:rPr>
          <w:rFonts w:hint="eastAsia" w:ascii="仿宋_GB2312" w:eastAsia="仿宋_GB2312"/>
          <w:sz w:val="32"/>
        </w:rPr>
        <w:t>主要职责是：乡党委、政府主要承担着贯彻落实党和政府各项路线方针政策、促进经济发展、加强社会管理、提供公共服务和维护农村稳定，推动农村物质文明、政治文明、精神文明及和谐社会建设的重大任务。根据党章和《地方组织法》的规定，结合当前农村经济社会发展的新形势，新时期乡镇重点履行以下职能：</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促进经济发展、增加农民收入。认真贯彻党在农村的各项方针政策，切实落实国家强农惠农政策措施。结合当地实际和做好乡村发展规划，推动产业结构调整，转变经济发展方式。稳定和完善农村基本经营制度，支持农民专业合作经济组织发展，健全农村市场和农业服务体系。保护基本农田，推广农业先进事业技术，抓好粮食生产。发展培育特色优势产业和特色经济，扶持龙头企业发展壮大，促进现代农业发展。</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强化公共服务，着力改善民生。加快新型农村公共服务体系建设，着力解决群众生产生活中的突出问题。建立健全农村社会保障体系，完善农村最低生活保障制度。加强农村精神文明建设，繁荣发展农村文化。提高农村人口素质，稳定农村低生育水平。加强生态建设和环境保户，做好防灾减灾工作。做好新农村建设的规划和实施，不断改善农村人畜饮水道路等基础设施。</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加强社会管理，维护农村稳定。强化农村社会治安综合治理，加强乡镇信访和人民调解工作，维护农村社会公共秩序，确保农村社会稳定。协同相关部门搞好农村市场监管，维护市场秩序。推进依法行政，严格依法履行职责，健全维护农民权益机制，保障农民合法权益，维护农民社会公平正义。</w:t>
      </w:r>
    </w:p>
    <w:p>
      <w:pPr>
        <w:ind w:firstLine="640" w:firstLineChars="200"/>
        <w:rPr>
          <w:rFonts w:hint="eastAsia" w:ascii="仿宋_GB2312" w:hAnsi="仿宋_GB2312" w:eastAsia="仿宋_GB2312" w:cs="仿宋_GB2312"/>
          <w:color w:val="000000"/>
          <w:spacing w:val="0"/>
          <w:w w:val="100"/>
          <w:position w:val="0"/>
          <w:sz w:val="32"/>
          <w:szCs w:val="32"/>
        </w:rPr>
      </w:pPr>
      <w:r>
        <w:rPr>
          <w:rFonts w:hint="eastAsia" w:ascii="仿宋_GB2312" w:eastAsia="仿宋_GB2312"/>
          <w:sz w:val="32"/>
        </w:rPr>
        <w:t>推进基层民主，促进农村和谐。加强农村党的基层组织建设，指导村民自治，引导农民有序参与村级事务管理，推动农村社区建设，促进社会组织健康发展，增强农村社会自治功能。</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spacing w:line="600" w:lineRule="exact"/>
        <w:ind w:firstLine="640" w:firstLineChars="200"/>
        <w:rPr>
          <w:rFonts w:ascii="仿宋" w:hAnsi="仿宋" w:eastAsia="仿宋" w:cs="仿宋"/>
          <w:sz w:val="32"/>
        </w:rPr>
      </w:pPr>
      <w:r>
        <w:rPr>
          <w:rFonts w:hint="eastAsia" w:ascii="仿宋" w:hAnsi="仿宋" w:eastAsia="仿宋" w:cs="仿宋"/>
          <w:sz w:val="32"/>
        </w:rPr>
        <w:t>内设机构：</w:t>
      </w:r>
    </w:p>
    <w:p>
      <w:pPr>
        <w:numPr>
          <w:ilvl w:val="0"/>
          <w:numId w:val="3"/>
        </w:numPr>
        <w:spacing w:line="600" w:lineRule="exact"/>
        <w:ind w:firstLine="640" w:firstLineChars="200"/>
        <w:rPr>
          <w:rFonts w:ascii="仿宋" w:hAnsi="仿宋" w:eastAsia="仿宋" w:cs="仿宋"/>
          <w:sz w:val="32"/>
        </w:rPr>
      </w:pPr>
      <w:r>
        <w:rPr>
          <w:rFonts w:hint="eastAsia" w:ascii="仿宋" w:hAnsi="仿宋" w:eastAsia="仿宋" w:cs="仿宋"/>
          <w:sz w:val="32"/>
        </w:rPr>
        <w:t>党政综合办公室</w:t>
      </w:r>
    </w:p>
    <w:p>
      <w:pPr>
        <w:spacing w:line="600" w:lineRule="exact"/>
        <w:rPr>
          <w:rFonts w:ascii="仿宋" w:hAnsi="仿宋" w:eastAsia="仿宋" w:cs="仿宋"/>
          <w:sz w:val="32"/>
        </w:rPr>
      </w:pPr>
      <w:r>
        <w:rPr>
          <w:rFonts w:hint="eastAsia" w:ascii="仿宋" w:hAnsi="仿宋" w:eastAsia="仿宋" w:cs="仿宋"/>
          <w:sz w:val="32"/>
        </w:rPr>
        <w:t xml:space="preserve">    主要负责乡党委、人大、政府日常工作；负责乡纪检监察、组织人事、工会、团委、妇联、信访接待、档案管理和机关后勤等工作。</w:t>
      </w:r>
    </w:p>
    <w:p>
      <w:pPr>
        <w:numPr>
          <w:ilvl w:val="0"/>
          <w:numId w:val="3"/>
        </w:numPr>
        <w:spacing w:line="600" w:lineRule="exact"/>
        <w:ind w:firstLine="640" w:firstLineChars="200"/>
        <w:rPr>
          <w:rFonts w:ascii="仿宋" w:hAnsi="仿宋" w:eastAsia="仿宋" w:cs="仿宋"/>
          <w:sz w:val="32"/>
        </w:rPr>
      </w:pPr>
      <w:r>
        <w:rPr>
          <w:rFonts w:hint="eastAsia" w:ascii="仿宋" w:hAnsi="仿宋" w:eastAsia="仿宋" w:cs="仿宋"/>
          <w:sz w:val="32"/>
        </w:rPr>
        <w:t>经济社会发展办公室</w:t>
      </w:r>
    </w:p>
    <w:p>
      <w:pPr>
        <w:spacing w:line="600" w:lineRule="exact"/>
        <w:rPr>
          <w:rFonts w:ascii="仿宋" w:hAnsi="仿宋" w:eastAsia="仿宋" w:cs="仿宋"/>
          <w:sz w:val="32"/>
        </w:rPr>
      </w:pPr>
      <w:r>
        <w:rPr>
          <w:rFonts w:hint="eastAsia" w:ascii="仿宋" w:hAnsi="仿宋" w:eastAsia="仿宋" w:cs="仿宋"/>
          <w:sz w:val="32"/>
        </w:rPr>
        <w:t xml:space="preserve">   主要负责乡经济发展规划、安全生产监管、统计和审计工作；负责扶贫开发和惠农强农政策措施的贯彻落实，稳定和完善农村基本经营制度等工作；负责乡镇社会发展规划的拟定及组织实施；负责乡宣传、统战、民族宗教、教育、民政、科技、文化、卫生、体育、广播影视工作；负责村镇建设、环境保护的监管等工作；</w:t>
      </w:r>
    </w:p>
    <w:p>
      <w:pPr>
        <w:spacing w:line="600" w:lineRule="exact"/>
        <w:ind w:firstLine="640"/>
        <w:rPr>
          <w:rFonts w:ascii="仿宋" w:hAnsi="仿宋" w:eastAsia="仿宋" w:cs="仿宋"/>
          <w:sz w:val="32"/>
        </w:rPr>
      </w:pPr>
      <w:r>
        <w:rPr>
          <w:rFonts w:hint="eastAsia" w:ascii="仿宋" w:hAnsi="仿宋" w:eastAsia="仿宋" w:cs="仿宋"/>
          <w:sz w:val="32"/>
        </w:rPr>
        <w:t>3、人口和计划生育办公室</w:t>
      </w:r>
    </w:p>
    <w:p>
      <w:pPr>
        <w:spacing w:line="600" w:lineRule="exact"/>
        <w:ind w:firstLine="640"/>
        <w:rPr>
          <w:rFonts w:ascii="仿宋" w:hAnsi="仿宋" w:eastAsia="仿宋" w:cs="仿宋"/>
          <w:sz w:val="32"/>
        </w:rPr>
      </w:pPr>
      <w:r>
        <w:rPr>
          <w:rFonts w:hint="eastAsia" w:ascii="仿宋" w:hAnsi="仿宋" w:eastAsia="仿宋" w:cs="仿宋"/>
          <w:sz w:val="32"/>
        </w:rPr>
        <w:t>主要负责国家人口和计划生育方针政策的宣传，依法管理乡镇人口和计划生育工作；</w:t>
      </w:r>
    </w:p>
    <w:p>
      <w:pPr>
        <w:numPr>
          <w:ilvl w:val="0"/>
          <w:numId w:val="4"/>
        </w:numPr>
        <w:spacing w:line="600" w:lineRule="exact"/>
        <w:ind w:firstLine="640"/>
        <w:rPr>
          <w:rFonts w:ascii="仿宋" w:hAnsi="仿宋" w:eastAsia="仿宋" w:cs="仿宋"/>
          <w:sz w:val="32"/>
        </w:rPr>
      </w:pPr>
      <w:r>
        <w:rPr>
          <w:rFonts w:hint="eastAsia" w:ascii="仿宋" w:hAnsi="仿宋" w:eastAsia="仿宋" w:cs="仿宋"/>
          <w:sz w:val="32"/>
        </w:rPr>
        <w:t>社会治安综合治理办公室（挂人民武装部牌子）</w:t>
      </w:r>
    </w:p>
    <w:p>
      <w:pPr>
        <w:spacing w:line="600" w:lineRule="exact"/>
        <w:ind w:firstLine="640"/>
        <w:rPr>
          <w:rFonts w:ascii="仿宋" w:hAnsi="仿宋" w:eastAsia="仿宋" w:cs="仿宋"/>
          <w:sz w:val="32"/>
        </w:rPr>
      </w:pPr>
      <w:r>
        <w:rPr>
          <w:rFonts w:hint="eastAsia" w:ascii="仿宋" w:hAnsi="仿宋" w:eastAsia="仿宋" w:cs="仿宋"/>
          <w:sz w:val="32"/>
        </w:rPr>
        <w:t>主要负责维护基层社会稳定、国防动员、征兵、民兵训练、预备役管理工作；负责基层民间纠纷调解等工作。</w:t>
      </w:r>
    </w:p>
    <w:p>
      <w:pPr>
        <w:spacing w:line="600" w:lineRule="exact"/>
        <w:ind w:firstLine="640"/>
        <w:rPr>
          <w:rFonts w:ascii="仿宋" w:hAnsi="仿宋" w:eastAsia="仿宋" w:cs="仿宋"/>
          <w:sz w:val="32"/>
        </w:rPr>
      </w:pPr>
      <w:r>
        <w:rPr>
          <w:rFonts w:hint="eastAsia" w:ascii="仿宋" w:hAnsi="仿宋" w:eastAsia="仿宋" w:cs="仿宋"/>
          <w:sz w:val="32"/>
        </w:rPr>
        <w:t>事业机构：</w:t>
      </w:r>
    </w:p>
    <w:p>
      <w:pPr>
        <w:numPr>
          <w:ilvl w:val="0"/>
          <w:numId w:val="5"/>
        </w:numPr>
        <w:spacing w:line="600" w:lineRule="exact"/>
        <w:ind w:firstLine="640"/>
        <w:rPr>
          <w:rFonts w:ascii="仿宋" w:hAnsi="仿宋" w:eastAsia="仿宋" w:cs="仿宋"/>
          <w:sz w:val="32"/>
        </w:rPr>
      </w:pPr>
      <w:r>
        <w:rPr>
          <w:rFonts w:hint="eastAsia" w:ascii="仿宋" w:hAnsi="仿宋" w:eastAsia="仿宋" w:cs="仿宋"/>
          <w:sz w:val="32"/>
        </w:rPr>
        <w:t>农业服务中心</w:t>
      </w:r>
    </w:p>
    <w:p>
      <w:pPr>
        <w:spacing w:line="600" w:lineRule="exact"/>
        <w:ind w:firstLine="640"/>
        <w:rPr>
          <w:rFonts w:ascii="仿宋" w:hAnsi="仿宋" w:eastAsia="仿宋" w:cs="仿宋"/>
          <w:sz w:val="32"/>
        </w:rPr>
      </w:pPr>
      <w:r>
        <w:rPr>
          <w:rFonts w:hint="eastAsia" w:ascii="仿宋" w:hAnsi="仿宋" w:eastAsia="仿宋" w:cs="仿宋"/>
          <w:sz w:val="32"/>
        </w:rPr>
        <w:t>负责乡镇农业、农技、农机技术推广工作；负责乡林业、水利、渔业等各类服务工作；负责乡植物疫情监管防控工作；负责乡镇农产品质量安全监管服务等工作。</w:t>
      </w:r>
    </w:p>
    <w:p>
      <w:pPr>
        <w:numPr>
          <w:ilvl w:val="0"/>
          <w:numId w:val="5"/>
        </w:numPr>
        <w:spacing w:line="600" w:lineRule="exact"/>
        <w:ind w:firstLine="640"/>
        <w:rPr>
          <w:rFonts w:ascii="仿宋" w:hAnsi="仿宋" w:eastAsia="仿宋" w:cs="仿宋"/>
          <w:sz w:val="32"/>
        </w:rPr>
      </w:pPr>
      <w:r>
        <w:rPr>
          <w:rFonts w:hint="eastAsia" w:ascii="仿宋" w:hAnsi="仿宋" w:eastAsia="仿宋" w:cs="仿宋"/>
          <w:sz w:val="32"/>
        </w:rPr>
        <w:t>农经财政服务中心</w:t>
      </w:r>
    </w:p>
    <w:p>
      <w:pPr>
        <w:spacing w:line="600" w:lineRule="exact"/>
        <w:ind w:firstLine="640"/>
        <w:rPr>
          <w:rFonts w:ascii="仿宋" w:hAnsi="仿宋" w:eastAsia="仿宋" w:cs="仿宋"/>
          <w:sz w:val="32"/>
        </w:rPr>
      </w:pPr>
      <w:r>
        <w:rPr>
          <w:rFonts w:hint="eastAsia" w:ascii="仿宋" w:hAnsi="仿宋" w:eastAsia="仿宋" w:cs="仿宋"/>
          <w:sz w:val="32"/>
        </w:rPr>
        <w:t>负责农村经济经营管理、乡企业服务工作；负责乡各类惠农资金核算核拨工作，参与农村集体资产与财务管理等工作；</w:t>
      </w:r>
    </w:p>
    <w:p>
      <w:pPr>
        <w:numPr>
          <w:ilvl w:val="0"/>
          <w:numId w:val="5"/>
        </w:numPr>
        <w:spacing w:line="600" w:lineRule="exact"/>
        <w:ind w:firstLine="640"/>
        <w:rPr>
          <w:rFonts w:ascii="仿宋" w:hAnsi="仿宋" w:eastAsia="仿宋" w:cs="仿宋"/>
          <w:sz w:val="32"/>
        </w:rPr>
      </w:pPr>
      <w:r>
        <w:rPr>
          <w:rFonts w:hint="eastAsia" w:ascii="仿宋" w:hAnsi="仿宋" w:eastAsia="仿宋" w:cs="仿宋"/>
          <w:sz w:val="32"/>
        </w:rPr>
        <w:t>社会事务服务中心</w:t>
      </w:r>
    </w:p>
    <w:p>
      <w:pPr>
        <w:spacing w:line="600" w:lineRule="exact"/>
        <w:ind w:firstLine="640"/>
        <w:rPr>
          <w:rFonts w:ascii="仿宋" w:hAnsi="仿宋" w:eastAsia="仿宋" w:cs="仿宋"/>
          <w:sz w:val="32"/>
        </w:rPr>
      </w:pPr>
      <w:r>
        <w:rPr>
          <w:rFonts w:hint="eastAsia" w:ascii="仿宋" w:hAnsi="仿宋" w:eastAsia="仿宋" w:cs="仿宋"/>
          <w:sz w:val="32"/>
        </w:rPr>
        <w:t>负责乡社会保障工作；负责乡劳务输出和劳动争议等工作。</w:t>
      </w:r>
    </w:p>
    <w:p>
      <w:pPr>
        <w:spacing w:line="600" w:lineRule="exact"/>
        <w:ind w:firstLine="640"/>
        <w:rPr>
          <w:rFonts w:ascii="仿宋" w:hAnsi="仿宋" w:eastAsia="仿宋" w:cs="仿宋"/>
          <w:sz w:val="32"/>
        </w:rPr>
      </w:pPr>
      <w:r>
        <w:rPr>
          <w:rFonts w:hint="eastAsia" w:ascii="仿宋" w:hAnsi="仿宋" w:eastAsia="仿宋" w:cs="仿宋"/>
          <w:sz w:val="32"/>
        </w:rPr>
        <w:t>4、文化服务中心</w:t>
      </w:r>
    </w:p>
    <w:p>
      <w:pPr>
        <w:spacing w:line="600" w:lineRule="exact"/>
        <w:ind w:firstLine="640"/>
        <w:rPr>
          <w:rFonts w:ascii="仿宋" w:hAnsi="仿宋" w:eastAsia="仿宋" w:cs="仿宋"/>
          <w:sz w:val="32"/>
        </w:rPr>
      </w:pPr>
      <w:r>
        <w:rPr>
          <w:rFonts w:hint="eastAsia" w:ascii="仿宋" w:hAnsi="仿宋" w:eastAsia="仿宋" w:cs="仿宋"/>
          <w:sz w:val="32"/>
        </w:rPr>
        <w:t>负责乡文化建设和群众性文化体育活动；负责乡文化广播影视工作；负责“农家书屋”建设等工作。</w:t>
      </w:r>
    </w:p>
    <w:p>
      <w:pPr>
        <w:ind w:firstLine="640"/>
        <w:rPr>
          <w:rFonts w:ascii="仿宋" w:hAnsi="仿宋" w:eastAsia="仿宋" w:cs="仿宋"/>
          <w:sz w:val="32"/>
        </w:rPr>
      </w:pPr>
      <w:r>
        <w:rPr>
          <w:rFonts w:hint="eastAsia" w:ascii="仿宋" w:hAnsi="仿宋" w:eastAsia="仿宋" w:cs="仿宋"/>
          <w:sz w:val="32"/>
        </w:rPr>
        <w:t>5、计划生育服务中心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 w:hAnsi="仿宋" w:eastAsia="仿宋" w:cs="仿宋"/>
          <w:sz w:val="32"/>
        </w:rPr>
        <w:t>负责乡计划生育各项服务等工作。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57495" cy="4534535"/>
            <wp:effectExtent l="0" t="0" r="14605" b="1841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9"/>
                    <a:stretch>
                      <a:fillRect/>
                    </a:stretch>
                  </pic:blipFill>
                  <pic:spPr>
                    <a:xfrm>
                      <a:off x="0" y="0"/>
                      <a:ext cx="5357495" cy="453453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表二：收入决算表</w:t>
      </w: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val="en-US" w:eastAsia="zh-CN"/>
        </w:rPr>
      </w:pPr>
      <w:r>
        <w:drawing>
          <wp:inline distT="0" distB="0" distL="114300" distR="114300">
            <wp:extent cx="5356225" cy="2755900"/>
            <wp:effectExtent l="0" t="0" r="15875" b="635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0"/>
                    <a:stretch>
                      <a:fillRect/>
                    </a:stretch>
                  </pic:blipFill>
                  <pic:spPr>
                    <a:xfrm>
                      <a:off x="0" y="0"/>
                      <a:ext cx="5356225" cy="275590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56225" cy="3056255"/>
            <wp:effectExtent l="0" t="0" r="15875" b="10795"/>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1"/>
                    <a:stretch>
                      <a:fillRect/>
                    </a:stretch>
                  </pic:blipFill>
                  <pic:spPr>
                    <a:xfrm>
                      <a:off x="0" y="0"/>
                      <a:ext cx="5356225" cy="305625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61305" cy="4051935"/>
            <wp:effectExtent l="0" t="0" r="10795" b="571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2"/>
                    <a:stretch>
                      <a:fillRect/>
                    </a:stretch>
                  </pic:blipFill>
                  <pic:spPr>
                    <a:xfrm>
                      <a:off x="0" y="0"/>
                      <a:ext cx="5361305" cy="405193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53685" cy="1852930"/>
            <wp:effectExtent l="0" t="0" r="18415" b="1397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13"/>
                    <a:stretch>
                      <a:fillRect/>
                    </a:stretch>
                  </pic:blipFill>
                  <pic:spPr>
                    <a:xfrm>
                      <a:off x="0" y="0"/>
                      <a:ext cx="5353685" cy="185293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53685" cy="3221355"/>
            <wp:effectExtent l="0" t="0" r="18415" b="17145"/>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14"/>
                    <a:stretch>
                      <a:fillRect/>
                    </a:stretch>
                  </pic:blipFill>
                  <pic:spPr>
                    <a:xfrm>
                      <a:off x="0" y="0"/>
                      <a:ext cx="5353685" cy="322135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9400" cy="2033905"/>
            <wp:effectExtent l="0" t="0" r="12700" b="4445"/>
            <wp:docPr id="13" name="图片 13" descr="c05e63436d7a26c42f034491ad5e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05e63436d7a26c42f034491ad5ee91"/>
                    <pic:cNvPicPr>
                      <a:picLocks noChangeAspect="1"/>
                    </pic:cNvPicPr>
                  </pic:nvPicPr>
                  <pic:blipFill>
                    <a:blip r:embed="rId15"/>
                    <a:stretch>
                      <a:fillRect/>
                    </a:stretch>
                  </pic:blipFill>
                  <pic:spPr>
                    <a:xfrm>
                      <a:off x="0" y="0"/>
                      <a:ext cx="5359400" cy="203390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53050" cy="1122045"/>
            <wp:effectExtent l="0" t="0" r="0" b="1905"/>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16"/>
                    <a:stretch>
                      <a:fillRect/>
                    </a:stretch>
                  </pic:blipFill>
                  <pic:spPr>
                    <a:xfrm>
                      <a:off x="0" y="0"/>
                      <a:ext cx="5353050" cy="112204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64480" cy="1683385"/>
            <wp:effectExtent l="0" t="0" r="7620" b="12065"/>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17"/>
                    <a:stretch>
                      <a:fillRect/>
                    </a:stretch>
                  </pic:blipFill>
                  <pic:spPr>
                    <a:xfrm>
                      <a:off x="0" y="0"/>
                      <a:ext cx="5364480" cy="168338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6"/>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202</w:t>
      </w:r>
      <w:r>
        <w:rPr>
          <w:rFonts w:hint="eastAsia" w:ascii="仿宋_GB2312" w:eastAsia="仿宋_GB2312"/>
          <w:sz w:val="30"/>
          <w:szCs w:val="30"/>
          <w:lang w:val="en-US" w:eastAsia="zh-CN"/>
        </w:rPr>
        <w:t>1</w:t>
      </w:r>
      <w:r>
        <w:rPr>
          <w:rFonts w:hint="eastAsia" w:ascii="仿宋_GB2312" w:eastAsia="仿宋_GB2312"/>
          <w:sz w:val="30"/>
          <w:szCs w:val="30"/>
        </w:rPr>
        <w:t>年度收入总计</w:t>
      </w:r>
      <w:r>
        <w:rPr>
          <w:rFonts w:hint="eastAsia" w:ascii="仿宋_GB2312" w:eastAsia="仿宋_GB2312"/>
          <w:sz w:val="30"/>
          <w:szCs w:val="30"/>
          <w:lang w:val="en-US" w:eastAsia="zh-CN"/>
        </w:rPr>
        <w:t>12375266.39</w:t>
      </w:r>
      <w:r>
        <w:rPr>
          <w:rFonts w:hint="eastAsia" w:ascii="仿宋_GB2312" w:eastAsia="仿宋_GB2312"/>
          <w:sz w:val="30"/>
          <w:szCs w:val="30"/>
        </w:rPr>
        <w:t>元，支出总计</w:t>
      </w:r>
      <w:r>
        <w:rPr>
          <w:rFonts w:hint="eastAsia" w:ascii="仿宋_GB2312" w:eastAsia="仿宋_GB2312"/>
          <w:sz w:val="30"/>
          <w:szCs w:val="30"/>
          <w:lang w:val="en-US" w:eastAsia="zh-CN"/>
        </w:rPr>
        <w:t>12375266.39</w:t>
      </w:r>
      <w:r>
        <w:rPr>
          <w:rFonts w:hint="eastAsia" w:ascii="仿宋_GB2312" w:eastAsia="仿宋_GB2312"/>
          <w:sz w:val="30"/>
          <w:szCs w:val="30"/>
        </w:rPr>
        <w:t>元。与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val="en-US" w:eastAsia="zh-CN"/>
        </w:rPr>
        <w:t>减少563286.76</w:t>
      </w:r>
      <w:r>
        <w:rPr>
          <w:rFonts w:hint="eastAsia" w:ascii="仿宋_GB2312" w:eastAsia="仿宋_GB2312"/>
          <w:sz w:val="30"/>
          <w:szCs w:val="30"/>
        </w:rPr>
        <w:t>元，</w:t>
      </w:r>
      <w:r>
        <w:rPr>
          <w:rFonts w:hint="eastAsia" w:ascii="仿宋_GB2312" w:eastAsia="仿宋_GB2312"/>
          <w:sz w:val="30"/>
          <w:szCs w:val="30"/>
          <w:lang w:val="en-US" w:eastAsia="zh-CN"/>
        </w:rPr>
        <w:t>减少4.55</w:t>
      </w:r>
      <w:r>
        <w:rPr>
          <w:rFonts w:hint="eastAsia" w:ascii="仿宋_GB2312" w:eastAsia="仿宋_GB2312"/>
          <w:sz w:val="30"/>
          <w:szCs w:val="30"/>
        </w:rPr>
        <w:t>%，支出</w:t>
      </w:r>
      <w:r>
        <w:rPr>
          <w:rFonts w:hint="eastAsia" w:ascii="仿宋_GB2312" w:eastAsia="仿宋_GB2312"/>
          <w:sz w:val="30"/>
          <w:szCs w:val="30"/>
          <w:lang w:val="en-US" w:eastAsia="zh-CN"/>
        </w:rPr>
        <w:t>减少961202.15</w:t>
      </w:r>
      <w:r>
        <w:rPr>
          <w:rFonts w:hint="eastAsia" w:ascii="仿宋_GB2312" w:eastAsia="仿宋_GB2312"/>
          <w:sz w:val="30"/>
          <w:szCs w:val="30"/>
        </w:rPr>
        <w:t>元</w:t>
      </w:r>
      <w:r>
        <w:rPr>
          <w:rFonts w:ascii="仿宋_GB2312" w:eastAsia="仿宋_GB2312"/>
          <w:sz w:val="30"/>
          <w:szCs w:val="30"/>
        </w:rPr>
        <w:t>，</w:t>
      </w:r>
      <w:r>
        <w:rPr>
          <w:rFonts w:hint="eastAsia" w:ascii="仿宋_GB2312" w:eastAsia="仿宋_GB2312"/>
          <w:sz w:val="30"/>
          <w:szCs w:val="30"/>
          <w:lang w:val="en-US" w:eastAsia="zh-CN"/>
        </w:rPr>
        <w:t>减少7.77</w:t>
      </w:r>
      <w:r>
        <w:rPr>
          <w:rFonts w:hint="eastAsia" w:ascii="仿宋_GB2312" w:eastAsia="仿宋_GB2312"/>
          <w:sz w:val="30"/>
          <w:szCs w:val="30"/>
        </w:rPr>
        <w:t>%。主要原因是</w:t>
      </w:r>
      <w:r>
        <w:rPr>
          <w:rFonts w:hint="eastAsia" w:ascii="仿宋_GB2312" w:eastAsia="仿宋_GB2312"/>
          <w:sz w:val="30"/>
          <w:szCs w:val="30"/>
          <w:lang w:eastAsia="zh-CN"/>
        </w:rPr>
        <w:t>各类项目</w:t>
      </w:r>
      <w:r>
        <w:rPr>
          <w:rFonts w:hint="eastAsia" w:ascii="仿宋_GB2312" w:eastAsia="仿宋_GB2312"/>
          <w:sz w:val="30"/>
          <w:szCs w:val="30"/>
          <w:lang w:val="en-US" w:eastAsia="zh-CN"/>
        </w:rPr>
        <w:t>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2020</w:t>
      </w:r>
      <w:r>
        <w:rPr>
          <w:rFonts w:hint="eastAsia" w:ascii="仿宋_GB2312" w:eastAsia="仿宋_GB2312"/>
          <w:sz w:val="30"/>
          <w:szCs w:val="30"/>
        </w:rPr>
        <w:t>年度收入合计12031783.26元，其中：财政拨款收入12031783.26元，占</w:t>
      </w:r>
      <w:r>
        <w:rPr>
          <w:rFonts w:hint="eastAsia" w:ascii="仿宋_GB2312" w:eastAsia="仿宋_GB2312"/>
          <w:sz w:val="30"/>
          <w:szCs w:val="30"/>
          <w:lang w:val="en-US" w:eastAsia="zh-CN"/>
        </w:rPr>
        <w:t>100</w:t>
      </w:r>
      <w:r>
        <w:rPr>
          <w:rFonts w:hint="eastAsia" w:ascii="仿宋_GB2312" w:eastAsia="仿宋_GB2312"/>
          <w:sz w:val="30"/>
          <w:szCs w:val="30"/>
        </w:rPr>
        <w:t>%。年初结转结余数为</w:t>
      </w:r>
      <w:r>
        <w:rPr>
          <w:rFonts w:hint="eastAsia" w:ascii="仿宋_GB2312" w:eastAsia="仿宋_GB2312"/>
          <w:sz w:val="30"/>
          <w:szCs w:val="30"/>
          <w:lang w:val="en-US" w:eastAsia="zh-CN"/>
        </w:rPr>
        <w:t>343483.13</w:t>
      </w:r>
      <w:r>
        <w:rPr>
          <w:rFonts w:hint="eastAsia" w:ascii="仿宋_GB2312" w:eastAsia="仿宋_GB2312"/>
          <w:sz w:val="30"/>
          <w:szCs w:val="30"/>
        </w:rPr>
        <w:t>元。</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2020</w:t>
      </w:r>
      <w:r>
        <w:rPr>
          <w:rFonts w:hint="eastAsia" w:ascii="仿宋_GB2312" w:eastAsia="仿宋_GB2312"/>
          <w:sz w:val="30"/>
          <w:szCs w:val="30"/>
        </w:rPr>
        <w:t>年度支出合计</w:t>
      </w:r>
      <w:r>
        <w:rPr>
          <w:rFonts w:hint="eastAsia" w:ascii="仿宋_GB2312" w:eastAsia="仿宋_GB2312"/>
          <w:sz w:val="30"/>
          <w:szCs w:val="30"/>
          <w:lang w:val="en-US" w:eastAsia="zh-CN"/>
        </w:rPr>
        <w:t>12031783.26</w:t>
      </w:r>
      <w:r>
        <w:rPr>
          <w:rFonts w:hint="eastAsia" w:ascii="仿宋_GB2312" w:eastAsia="仿宋_GB2312"/>
          <w:sz w:val="30"/>
          <w:szCs w:val="30"/>
        </w:rPr>
        <w:t>元，其中：基本支出</w:t>
      </w:r>
      <w:r>
        <w:rPr>
          <w:rFonts w:hint="eastAsia" w:ascii="仿宋_GB2312" w:eastAsia="仿宋_GB2312"/>
          <w:sz w:val="30"/>
          <w:szCs w:val="30"/>
          <w:lang w:val="en-US" w:eastAsia="zh-CN"/>
        </w:rPr>
        <w:t>7217226.26</w:t>
      </w:r>
      <w:r>
        <w:rPr>
          <w:rFonts w:hint="eastAsia" w:ascii="仿宋_GB2312" w:eastAsia="仿宋_GB2312"/>
          <w:sz w:val="30"/>
          <w:szCs w:val="30"/>
        </w:rPr>
        <w:t>元，占</w:t>
      </w:r>
      <w:r>
        <w:rPr>
          <w:rFonts w:hint="eastAsia" w:ascii="仿宋_GB2312" w:eastAsia="仿宋_GB2312"/>
          <w:sz w:val="30"/>
          <w:szCs w:val="30"/>
          <w:lang w:val="en-US" w:eastAsia="zh-CN"/>
        </w:rPr>
        <w:t>60</w:t>
      </w:r>
      <w:r>
        <w:rPr>
          <w:rFonts w:hint="eastAsia" w:ascii="仿宋_GB2312" w:eastAsia="仿宋_GB2312"/>
          <w:sz w:val="30"/>
          <w:szCs w:val="30"/>
        </w:rPr>
        <w:t>%； 项目支出</w:t>
      </w:r>
      <w:r>
        <w:rPr>
          <w:rFonts w:hint="eastAsia" w:ascii="仿宋_GB2312" w:eastAsia="仿宋_GB2312"/>
          <w:sz w:val="30"/>
          <w:szCs w:val="30"/>
          <w:lang w:val="en-US" w:eastAsia="zh-CN"/>
        </w:rPr>
        <w:t>4814557</w:t>
      </w:r>
      <w:r>
        <w:rPr>
          <w:rFonts w:hint="eastAsia" w:ascii="仿宋_GB2312" w:eastAsia="仿宋_GB2312"/>
          <w:sz w:val="30"/>
          <w:szCs w:val="30"/>
        </w:rPr>
        <w:t>元</w:t>
      </w:r>
      <w:r>
        <w:rPr>
          <w:rFonts w:hint="eastAsia" w:ascii="仿宋_GB2312" w:eastAsia="仿宋_GB2312"/>
          <w:sz w:val="30"/>
          <w:szCs w:val="30"/>
          <w:lang w:eastAsia="zh-CN"/>
        </w:rPr>
        <w:t>，</w:t>
      </w:r>
      <w:r>
        <w:rPr>
          <w:rFonts w:hint="eastAsia" w:ascii="仿宋_GB2312" w:eastAsia="仿宋_GB2312"/>
          <w:sz w:val="30"/>
          <w:szCs w:val="30"/>
        </w:rPr>
        <w:t>占</w:t>
      </w:r>
      <w:r>
        <w:rPr>
          <w:rFonts w:hint="eastAsia" w:ascii="仿宋_GB2312" w:eastAsia="仿宋_GB2312"/>
          <w:sz w:val="30"/>
          <w:szCs w:val="30"/>
          <w:lang w:val="en-US" w:eastAsia="zh-CN"/>
        </w:rPr>
        <w:t>40</w:t>
      </w:r>
      <w:r>
        <w:rPr>
          <w:rFonts w:hint="eastAsia" w:ascii="仿宋_GB2312" w:eastAsia="仿宋_GB2312"/>
          <w:sz w:val="30"/>
          <w:szCs w:val="30"/>
        </w:rPr>
        <w:t>%。</w:t>
      </w:r>
    </w:p>
    <w:p>
      <w:pPr>
        <w:ind w:firstLine="600" w:firstLineChars="200"/>
        <w:rPr>
          <w:rFonts w:hint="eastAsia" w:ascii="仿宋_GB2312" w:hAnsi="仿宋_GB2312" w:eastAsia="仿宋_GB2312" w:cs="仿宋_GB2312"/>
          <w:color w:val="000000"/>
          <w:spacing w:val="0"/>
          <w:w w:val="100"/>
          <w:position w:val="0"/>
          <w:sz w:val="32"/>
          <w:szCs w:val="32"/>
        </w:rPr>
      </w:pPr>
      <w:r>
        <w:rPr>
          <w:rFonts w:hint="eastAsia" w:ascii="仿宋_GB2312" w:eastAsia="仿宋_GB2312"/>
          <w:sz w:val="30"/>
          <w:szCs w:val="30"/>
        </w:rPr>
        <w:t>本部门</w:t>
      </w:r>
      <w:r>
        <w:rPr>
          <w:rFonts w:hint="eastAsia" w:ascii="仿宋_GB2312" w:eastAsia="仿宋_GB2312"/>
          <w:sz w:val="30"/>
          <w:szCs w:val="30"/>
          <w:lang w:eastAsia="zh-CN"/>
        </w:rPr>
        <w:t>202</w:t>
      </w:r>
      <w:r>
        <w:rPr>
          <w:rFonts w:hint="eastAsia" w:ascii="仿宋_GB2312" w:eastAsia="仿宋_GB2312"/>
          <w:sz w:val="30"/>
          <w:szCs w:val="30"/>
          <w:lang w:val="en-US" w:eastAsia="zh-CN"/>
        </w:rPr>
        <w:t>1</w:t>
      </w:r>
      <w:r>
        <w:rPr>
          <w:rFonts w:hint="eastAsia" w:ascii="仿宋_GB2312" w:eastAsia="仿宋_GB2312"/>
          <w:sz w:val="30"/>
          <w:szCs w:val="30"/>
        </w:rPr>
        <w:t>年度年末结转和结余</w:t>
      </w:r>
      <w:r>
        <w:rPr>
          <w:rFonts w:hint="eastAsia" w:ascii="仿宋_GB2312" w:eastAsia="仿宋_GB2312"/>
          <w:sz w:val="30"/>
          <w:szCs w:val="30"/>
          <w:lang w:val="en-US" w:eastAsia="zh-CN"/>
        </w:rPr>
        <w:t>343483.13</w:t>
      </w:r>
      <w:r>
        <w:rPr>
          <w:rFonts w:hint="eastAsia" w:ascii="仿宋_GB2312" w:eastAsia="仿宋_GB2312"/>
          <w:sz w:val="30"/>
          <w:szCs w:val="30"/>
        </w:rPr>
        <w:t>元，较上年</w:t>
      </w:r>
      <w:r>
        <w:rPr>
          <w:rFonts w:hint="eastAsia" w:ascii="仿宋_GB2312" w:eastAsia="仿宋_GB2312"/>
          <w:sz w:val="30"/>
          <w:szCs w:val="30"/>
          <w:lang w:val="en-US" w:eastAsia="zh-CN"/>
        </w:rPr>
        <w:t>减少0</w:t>
      </w:r>
      <w:r>
        <w:rPr>
          <w:rFonts w:hint="eastAsia" w:ascii="仿宋_GB2312" w:eastAsia="仿宋_GB2312"/>
          <w:sz w:val="30"/>
          <w:szCs w:val="30"/>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ind w:firstLine="640" w:firstLineChars="200"/>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eastAsia="仿宋_GB2312"/>
          <w:sz w:val="30"/>
          <w:szCs w:val="30"/>
        </w:rPr>
        <w:t>12031783.26</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eastAsia="仿宋_GB2312"/>
          <w:sz w:val="30"/>
          <w:szCs w:val="30"/>
        </w:rPr>
        <w:t>12031783.26</w:t>
      </w:r>
      <w:r>
        <w:rPr>
          <w:rFonts w:hint="eastAsia" w:ascii="仿宋_GB2312" w:hAnsi="仿宋_GB2312" w:eastAsia="仿宋_GB2312" w:cs="仿宋_GB2312"/>
          <w:color w:val="000000"/>
          <w:spacing w:val="0"/>
          <w:w w:val="100"/>
          <w:position w:val="0"/>
          <w:sz w:val="32"/>
          <w:szCs w:val="32"/>
        </w:rPr>
        <w:t>元</w:t>
      </w:r>
      <w:r>
        <w:rPr>
          <w:rFonts w:hint="eastAsia" w:ascii="仿宋_GB2312" w:eastAsia="仿宋_GB2312"/>
          <w:sz w:val="30"/>
          <w:szCs w:val="30"/>
        </w:rPr>
        <w:t xml:space="preserve">。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w:t>
      </w:r>
      <w:r>
        <w:rPr>
          <w:rFonts w:hint="eastAsia" w:ascii="仿宋_GB2312" w:eastAsia="仿宋_GB2312"/>
          <w:sz w:val="30"/>
          <w:szCs w:val="30"/>
          <w:lang w:val="en-US" w:eastAsia="zh-CN"/>
        </w:rPr>
        <w:t>1</w:t>
      </w:r>
      <w:r>
        <w:rPr>
          <w:rFonts w:hint="eastAsia" w:ascii="仿宋_GB2312" w:eastAsia="仿宋_GB2312"/>
          <w:sz w:val="30"/>
          <w:szCs w:val="30"/>
        </w:rPr>
        <w:t>年度支出合计</w:t>
      </w:r>
      <w:r>
        <w:rPr>
          <w:rFonts w:hint="eastAsia" w:ascii="仿宋_GB2312" w:eastAsia="仿宋_GB2312"/>
          <w:sz w:val="30"/>
          <w:szCs w:val="30"/>
          <w:lang w:val="en-US" w:eastAsia="zh-CN"/>
        </w:rPr>
        <w:t>12031783.26</w:t>
      </w:r>
      <w:r>
        <w:rPr>
          <w:rFonts w:hint="eastAsia" w:ascii="仿宋_GB2312" w:eastAsia="仿宋_GB2312"/>
          <w:sz w:val="30"/>
          <w:szCs w:val="30"/>
        </w:rPr>
        <w:t>元，其中：基本支出</w:t>
      </w:r>
      <w:r>
        <w:rPr>
          <w:rFonts w:hint="eastAsia" w:ascii="仿宋_GB2312" w:eastAsia="仿宋_GB2312"/>
          <w:sz w:val="30"/>
          <w:szCs w:val="30"/>
          <w:lang w:val="en-US" w:eastAsia="zh-CN"/>
        </w:rPr>
        <w:t>7217226.26</w:t>
      </w:r>
      <w:r>
        <w:rPr>
          <w:rFonts w:hint="eastAsia" w:ascii="仿宋_GB2312" w:eastAsia="仿宋_GB2312"/>
          <w:sz w:val="30"/>
          <w:szCs w:val="30"/>
        </w:rPr>
        <w:t>元，占</w:t>
      </w:r>
      <w:r>
        <w:rPr>
          <w:rFonts w:hint="eastAsia" w:ascii="仿宋_GB2312" w:eastAsia="仿宋_GB2312"/>
          <w:sz w:val="30"/>
          <w:szCs w:val="30"/>
          <w:lang w:val="en-US" w:eastAsia="zh-CN"/>
        </w:rPr>
        <w:t>60</w:t>
      </w:r>
      <w:r>
        <w:rPr>
          <w:rFonts w:hint="eastAsia" w:ascii="仿宋_GB2312" w:eastAsia="仿宋_GB2312"/>
          <w:sz w:val="30"/>
          <w:szCs w:val="30"/>
        </w:rPr>
        <w:t>%； 项目支出</w:t>
      </w:r>
      <w:r>
        <w:rPr>
          <w:rFonts w:hint="eastAsia" w:ascii="仿宋_GB2312" w:eastAsia="仿宋_GB2312"/>
          <w:sz w:val="30"/>
          <w:szCs w:val="30"/>
          <w:lang w:val="en-US" w:eastAsia="zh-CN"/>
        </w:rPr>
        <w:t>4814557</w:t>
      </w:r>
      <w:r>
        <w:rPr>
          <w:rFonts w:hint="eastAsia" w:ascii="仿宋_GB2312" w:eastAsia="仿宋_GB2312"/>
          <w:sz w:val="30"/>
          <w:szCs w:val="30"/>
        </w:rPr>
        <w:t>元</w:t>
      </w:r>
      <w:r>
        <w:rPr>
          <w:rFonts w:hint="eastAsia" w:ascii="仿宋_GB2312" w:eastAsia="仿宋_GB2312"/>
          <w:sz w:val="30"/>
          <w:szCs w:val="30"/>
          <w:lang w:eastAsia="zh-CN"/>
        </w:rPr>
        <w:t>，</w:t>
      </w:r>
      <w:r>
        <w:rPr>
          <w:rFonts w:hint="eastAsia" w:ascii="仿宋_GB2312" w:eastAsia="仿宋_GB2312"/>
          <w:sz w:val="30"/>
          <w:szCs w:val="30"/>
        </w:rPr>
        <w:t>占</w:t>
      </w:r>
      <w:r>
        <w:rPr>
          <w:rFonts w:hint="eastAsia" w:ascii="仿宋_GB2312" w:eastAsia="仿宋_GB2312"/>
          <w:sz w:val="30"/>
          <w:szCs w:val="30"/>
          <w:lang w:val="en-US" w:eastAsia="zh-CN"/>
        </w:rPr>
        <w:t>40</w:t>
      </w:r>
      <w:r>
        <w:rPr>
          <w:rFonts w:hint="eastAsia" w:ascii="仿宋_GB2312" w:eastAsia="仿宋_GB2312"/>
          <w:sz w:val="30"/>
          <w:szCs w:val="30"/>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0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eastAsia="仿宋_GB2312"/>
          <w:sz w:val="30"/>
          <w:szCs w:val="30"/>
        </w:rPr>
        <w:t>本部门</w:t>
      </w:r>
      <w:r>
        <w:rPr>
          <w:rFonts w:hint="eastAsia" w:ascii="仿宋_GB2312" w:eastAsia="仿宋_GB2312"/>
          <w:sz w:val="30"/>
          <w:szCs w:val="30"/>
          <w:lang w:eastAsia="zh-CN"/>
        </w:rPr>
        <w:t>202</w:t>
      </w:r>
      <w:r>
        <w:rPr>
          <w:rFonts w:hint="eastAsia" w:ascii="仿宋_GB2312" w:eastAsia="仿宋_GB2312"/>
          <w:sz w:val="30"/>
          <w:szCs w:val="30"/>
          <w:lang w:val="en-US" w:eastAsia="zh-CN"/>
        </w:rPr>
        <w:t>1</w:t>
      </w:r>
      <w:r>
        <w:rPr>
          <w:rFonts w:hint="eastAsia" w:ascii="仿宋_GB2312" w:eastAsia="仿宋_GB2312"/>
          <w:sz w:val="30"/>
          <w:szCs w:val="30"/>
        </w:rPr>
        <w:t>年度财政拨款收入12031783.26元，较上年决算数</w:t>
      </w:r>
      <w:r>
        <w:rPr>
          <w:rFonts w:hint="eastAsia" w:ascii="仿宋_GB2312" w:eastAsia="仿宋_GB2312"/>
          <w:sz w:val="30"/>
          <w:szCs w:val="30"/>
          <w:lang w:eastAsia="zh-CN"/>
        </w:rPr>
        <w:t>增加1410298.53</w:t>
      </w:r>
      <w:r>
        <w:rPr>
          <w:rFonts w:hint="eastAsia" w:ascii="仿宋_GB2312" w:eastAsia="仿宋_GB2312"/>
          <w:sz w:val="30"/>
          <w:szCs w:val="30"/>
        </w:rPr>
        <w:t>元，</w:t>
      </w:r>
      <w:r>
        <w:rPr>
          <w:rFonts w:hint="eastAsia" w:ascii="仿宋_GB2312" w:eastAsia="仿宋_GB2312"/>
          <w:sz w:val="30"/>
          <w:szCs w:val="30"/>
          <w:lang w:val="en-US" w:eastAsia="zh-CN"/>
        </w:rPr>
        <w:t>增加21.96</w:t>
      </w:r>
      <w:r>
        <w:rPr>
          <w:rFonts w:hint="eastAsia" w:ascii="仿宋_GB2312" w:eastAsia="仿宋_GB2312"/>
          <w:sz w:val="30"/>
          <w:szCs w:val="30"/>
        </w:rPr>
        <w:t>%。主要原因是</w:t>
      </w:r>
      <w:r>
        <w:rPr>
          <w:rFonts w:hint="eastAsia" w:ascii="仿宋_GB2312" w:eastAsia="仿宋_GB2312"/>
          <w:sz w:val="30"/>
          <w:szCs w:val="30"/>
          <w:lang w:eastAsia="zh-CN"/>
        </w:rPr>
        <w:t>拨入项目资金</w:t>
      </w:r>
      <w:r>
        <w:rPr>
          <w:rFonts w:hint="eastAsia" w:ascii="仿宋_GB2312" w:eastAsia="仿宋_GB2312"/>
          <w:sz w:val="30"/>
          <w:szCs w:val="30"/>
        </w:rPr>
        <w:t xml:space="preserve">。 </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00" w:firstLineChars="200"/>
        <w:jc w:val="both"/>
        <w:textAlignment w:val="auto"/>
        <w:rPr>
          <w:rFonts w:hint="eastAsia" w:ascii="仿宋_GB2312" w:hAnsi="仿宋_GB2312" w:eastAsia="仿宋_GB2312" w:cs="仿宋_GB2312"/>
          <w:sz w:val="32"/>
          <w:szCs w:val="32"/>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年度财政拨款支出</w:t>
      </w:r>
      <w:r>
        <w:rPr>
          <w:rFonts w:hint="eastAsia" w:ascii="仿宋_GB2312" w:eastAsia="仿宋_GB2312"/>
          <w:color w:val="auto"/>
          <w:sz w:val="30"/>
          <w:szCs w:val="30"/>
          <w:lang w:val="en-US" w:eastAsia="zh-CN"/>
        </w:rPr>
        <w:t>12031783.26</w:t>
      </w:r>
      <w:r>
        <w:rPr>
          <w:rFonts w:hint="eastAsia" w:ascii="仿宋_GB2312" w:eastAsia="仿宋_GB2312"/>
          <w:color w:val="auto"/>
          <w:sz w:val="30"/>
          <w:szCs w:val="30"/>
        </w:rPr>
        <w:t>元，较上年决算数</w:t>
      </w:r>
      <w:r>
        <w:rPr>
          <w:rFonts w:hint="eastAsia" w:ascii="仿宋_GB2312" w:eastAsia="仿宋_GB2312"/>
          <w:color w:val="auto"/>
          <w:sz w:val="30"/>
          <w:szCs w:val="30"/>
          <w:lang w:val="en-US" w:eastAsia="zh-CN"/>
        </w:rPr>
        <w:t>增加4432230.43</w:t>
      </w:r>
      <w:r>
        <w:rPr>
          <w:rFonts w:hint="eastAsia" w:ascii="仿宋_GB2312" w:eastAsia="仿宋_GB2312"/>
          <w:color w:val="auto"/>
          <w:sz w:val="30"/>
          <w:szCs w:val="30"/>
        </w:rPr>
        <w:t>元，</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36.84</w:t>
      </w:r>
      <w:r>
        <w:rPr>
          <w:rFonts w:hint="eastAsia" w:ascii="仿宋_GB2312" w:eastAsia="仿宋_GB2312"/>
          <w:color w:val="auto"/>
          <w:sz w:val="30"/>
          <w:szCs w:val="30"/>
        </w:rPr>
        <w:t>%。</w:t>
      </w:r>
      <w:r>
        <w:rPr>
          <w:rFonts w:hint="eastAsia" w:ascii="仿宋" w:hAnsi="仿宋" w:eastAsia="仿宋" w:cs="仿宋"/>
          <w:color w:val="auto"/>
          <w:sz w:val="32"/>
          <w:lang w:eastAsia="zh-CN"/>
        </w:rPr>
        <w:t>主要原因是，项目</w:t>
      </w:r>
      <w:r>
        <w:rPr>
          <w:rFonts w:hint="eastAsia" w:ascii="仿宋" w:hAnsi="仿宋" w:eastAsia="仿宋" w:cs="仿宋"/>
          <w:color w:val="auto"/>
          <w:sz w:val="32"/>
          <w:lang w:val="en-US" w:eastAsia="zh-CN"/>
        </w:rPr>
        <w:t>增加</w:t>
      </w:r>
      <w:r>
        <w:rPr>
          <w:rFonts w:hint="eastAsia" w:ascii="仿宋" w:hAnsi="仿宋" w:eastAsia="仿宋" w:cs="仿宋"/>
          <w:color w:val="auto"/>
          <w:sz w:val="32"/>
          <w:lang w:eastAsia="zh-CN"/>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年度财政拨款支出</w:t>
      </w:r>
      <w:r>
        <w:rPr>
          <w:rFonts w:hint="eastAsia" w:ascii="仿宋_GB2312" w:eastAsia="仿宋_GB2312"/>
          <w:color w:val="auto"/>
          <w:sz w:val="30"/>
          <w:szCs w:val="30"/>
          <w:lang w:val="en-US" w:eastAsia="zh-CN"/>
        </w:rPr>
        <w:t>12031783.26</w:t>
      </w:r>
      <w:r>
        <w:rPr>
          <w:rFonts w:hint="eastAsia" w:ascii="仿宋_GB2312" w:eastAsia="仿宋_GB2312"/>
          <w:color w:val="auto"/>
          <w:sz w:val="30"/>
          <w:szCs w:val="30"/>
        </w:rPr>
        <w:t>元，较上年决算数</w:t>
      </w:r>
      <w:r>
        <w:rPr>
          <w:rFonts w:hint="eastAsia" w:ascii="仿宋_GB2312" w:eastAsia="仿宋_GB2312"/>
          <w:color w:val="auto"/>
          <w:sz w:val="30"/>
          <w:szCs w:val="30"/>
          <w:lang w:val="en-US" w:eastAsia="zh-CN"/>
        </w:rPr>
        <w:t>增加4432230.43</w:t>
      </w:r>
      <w:r>
        <w:rPr>
          <w:rFonts w:hint="eastAsia" w:ascii="仿宋_GB2312" w:eastAsia="仿宋_GB2312"/>
          <w:color w:val="auto"/>
          <w:sz w:val="30"/>
          <w:szCs w:val="30"/>
        </w:rPr>
        <w:t>元，</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36.84</w:t>
      </w:r>
      <w:r>
        <w:rPr>
          <w:rFonts w:hint="eastAsia" w:ascii="仿宋_GB2312" w:eastAsia="仿宋_GB2312"/>
          <w:color w:val="auto"/>
          <w:sz w:val="30"/>
          <w:szCs w:val="30"/>
        </w:rPr>
        <w:t>%。</w:t>
      </w:r>
      <w:r>
        <w:rPr>
          <w:rFonts w:hint="eastAsia" w:ascii="仿宋" w:hAnsi="仿宋" w:eastAsia="仿宋" w:cs="仿宋"/>
          <w:color w:val="auto"/>
          <w:sz w:val="32"/>
          <w:lang w:eastAsia="zh-CN"/>
        </w:rPr>
        <w:t>主要原因是，项目</w:t>
      </w:r>
      <w:r>
        <w:rPr>
          <w:rFonts w:hint="eastAsia" w:ascii="仿宋" w:hAnsi="仿宋" w:eastAsia="仿宋" w:cs="仿宋"/>
          <w:color w:val="auto"/>
          <w:sz w:val="32"/>
          <w:lang w:val="en-US" w:eastAsia="zh-CN"/>
        </w:rPr>
        <w:t>增加</w:t>
      </w:r>
      <w:r>
        <w:rPr>
          <w:rFonts w:hint="eastAsia" w:ascii="仿宋" w:hAnsi="仿宋" w:eastAsia="仿宋" w:cs="仿宋"/>
          <w:color w:val="auto"/>
          <w:sz w:val="32"/>
          <w:lang w:eastAsia="zh-CN"/>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spacing w:line="600" w:lineRule="exact"/>
        <w:ind w:firstLine="640"/>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eastAsia="仿宋_GB2312"/>
          <w:b w:val="0"/>
          <w:bCs w:val="0"/>
          <w:color w:val="000000" w:themeColor="text1"/>
          <w:sz w:val="30"/>
          <w:szCs w:val="30"/>
          <w14:textFill>
            <w14:solidFill>
              <w14:schemeClr w14:val="tx1"/>
            </w14:solidFill>
          </w14:textFill>
        </w:rPr>
        <w:t>一般公共服务支出</w:t>
      </w:r>
      <w:r>
        <w:rPr>
          <w:rFonts w:hint="eastAsia" w:ascii="仿宋_GB2312" w:eastAsia="仿宋_GB2312"/>
          <w:color w:val="auto"/>
          <w:sz w:val="30"/>
          <w:szCs w:val="30"/>
          <w:lang w:val="en-US" w:eastAsia="zh-CN"/>
        </w:rPr>
        <w:t>8629057.87</w:t>
      </w:r>
      <w:r>
        <w:rPr>
          <w:rFonts w:hint="eastAsia" w:ascii="仿宋_GB2312" w:eastAsia="仿宋_GB2312"/>
          <w:b w:val="0"/>
          <w:bCs w:val="0"/>
          <w:color w:val="000000" w:themeColor="text1"/>
          <w:sz w:val="30"/>
          <w:szCs w:val="30"/>
          <w14:textFill>
            <w14:solidFill>
              <w14:schemeClr w14:val="tx1"/>
            </w14:solidFill>
          </w14:textFill>
        </w:rPr>
        <w:t>元，占71</w:t>
      </w:r>
      <w:r>
        <w:rPr>
          <w:rFonts w:hint="eastAsia" w:ascii="仿宋_GB2312" w:eastAsia="仿宋_GB2312"/>
          <w:b w:val="0"/>
          <w:bCs w:val="0"/>
          <w:color w:val="000000" w:themeColor="text1"/>
          <w:sz w:val="30"/>
          <w:szCs w:val="30"/>
          <w:lang w:val="en-US" w:eastAsia="zh-CN"/>
          <w14:textFill>
            <w14:solidFill>
              <w14:schemeClr w14:val="tx1"/>
            </w14:solidFill>
          </w14:textFill>
        </w:rPr>
        <w:t>.</w:t>
      </w:r>
      <w:r>
        <w:rPr>
          <w:rFonts w:hint="eastAsia" w:ascii="仿宋_GB2312" w:eastAsia="仿宋_GB2312"/>
          <w:b w:val="0"/>
          <w:bCs w:val="0"/>
          <w:color w:val="000000" w:themeColor="text1"/>
          <w:sz w:val="30"/>
          <w:szCs w:val="30"/>
          <w14:textFill>
            <w14:solidFill>
              <w14:schemeClr w14:val="tx1"/>
            </w14:solidFill>
          </w14:textFill>
        </w:rPr>
        <w:t>7</w:t>
      </w:r>
      <w:r>
        <w:rPr>
          <w:rFonts w:hint="eastAsia" w:ascii="仿宋_GB2312" w:eastAsia="仿宋_GB2312"/>
          <w:b w:val="0"/>
          <w:bCs w:val="0"/>
          <w:color w:val="000000" w:themeColor="text1"/>
          <w:sz w:val="30"/>
          <w:szCs w:val="30"/>
          <w:lang w:val="en-US" w:eastAsia="zh-CN"/>
          <w14:textFill>
            <w14:solidFill>
              <w14:schemeClr w14:val="tx1"/>
            </w14:solidFill>
          </w14:textFill>
        </w:rPr>
        <w:t>2</w:t>
      </w:r>
      <w:r>
        <w:rPr>
          <w:rFonts w:hint="eastAsia" w:ascii="仿宋_GB2312" w:eastAsia="仿宋_GB2312"/>
          <w:b w:val="0"/>
          <w:bCs w:val="0"/>
          <w:color w:val="000000" w:themeColor="text1"/>
          <w:sz w:val="30"/>
          <w:szCs w:val="30"/>
          <w14:textFill>
            <w14:solidFill>
              <w14:schemeClr w14:val="tx1"/>
            </w14:solidFill>
          </w14:textFill>
        </w:rPr>
        <w:t>%，较</w:t>
      </w:r>
      <w:r>
        <w:rPr>
          <w:rFonts w:hint="eastAsia" w:ascii="仿宋_GB2312" w:eastAsia="仿宋_GB2312"/>
          <w:b w:val="0"/>
          <w:bCs w:val="0"/>
          <w:color w:val="000000" w:themeColor="text1"/>
          <w:sz w:val="30"/>
          <w:szCs w:val="30"/>
          <w:lang w:eastAsia="zh-CN"/>
          <w14:textFill>
            <w14:solidFill>
              <w14:schemeClr w14:val="tx1"/>
            </w14:solidFill>
          </w14:textFill>
        </w:rPr>
        <w:t>上年</w:t>
      </w:r>
      <w:r>
        <w:rPr>
          <w:rFonts w:hint="eastAsia" w:ascii="仿宋_GB2312" w:eastAsia="仿宋_GB2312"/>
          <w:b w:val="0"/>
          <w:bCs w:val="0"/>
          <w:color w:val="000000" w:themeColor="text1"/>
          <w:sz w:val="30"/>
          <w:szCs w:val="30"/>
          <w14:textFill>
            <w14:solidFill>
              <w14:schemeClr w14:val="tx1"/>
            </w14:solidFill>
          </w14:textFill>
        </w:rPr>
        <w:t>数增加1029505.04元，主要原因是人员经费增加、基本支出增加；社会保障和就业支出521210.95元，占</w:t>
      </w:r>
      <w:r>
        <w:rPr>
          <w:rFonts w:hint="eastAsia" w:ascii="仿宋_GB2312" w:eastAsia="仿宋_GB2312"/>
          <w:b w:val="0"/>
          <w:bCs w:val="0"/>
          <w:color w:val="000000" w:themeColor="text1"/>
          <w:sz w:val="30"/>
          <w:szCs w:val="30"/>
          <w:lang w:val="en-US" w:eastAsia="zh-CN"/>
          <w14:textFill>
            <w14:solidFill>
              <w14:schemeClr w14:val="tx1"/>
            </w14:solidFill>
          </w14:textFill>
        </w:rPr>
        <w:t>4.33</w:t>
      </w:r>
      <w:r>
        <w:rPr>
          <w:rFonts w:hint="eastAsia" w:ascii="仿宋_GB2312" w:eastAsia="仿宋_GB2312"/>
          <w:b w:val="0"/>
          <w:bCs w:val="0"/>
          <w:color w:val="000000" w:themeColor="text1"/>
          <w:sz w:val="30"/>
          <w:szCs w:val="30"/>
          <w14:textFill>
            <w14:solidFill>
              <w14:schemeClr w14:val="tx1"/>
            </w14:solidFill>
          </w14:textFill>
        </w:rPr>
        <w:t>%；</w:t>
      </w:r>
      <w:r>
        <w:rPr>
          <w:rFonts w:hint="eastAsia" w:ascii="仿宋_GB2312" w:eastAsia="仿宋_GB2312"/>
          <w:b w:val="0"/>
          <w:bCs w:val="0"/>
          <w:color w:val="000000" w:themeColor="text1"/>
          <w:sz w:val="30"/>
          <w:szCs w:val="30"/>
          <w:lang w:eastAsia="zh-CN"/>
          <w14:textFill>
            <w14:solidFill>
              <w14:schemeClr w14:val="tx1"/>
            </w14:solidFill>
          </w14:textFill>
        </w:rPr>
        <w:t>卫生健康支出215814.44元，占</w:t>
      </w:r>
      <w:r>
        <w:rPr>
          <w:rFonts w:hint="eastAsia" w:ascii="仿宋_GB2312" w:eastAsia="仿宋_GB2312"/>
          <w:b w:val="0"/>
          <w:bCs w:val="0"/>
          <w:color w:val="000000" w:themeColor="text1"/>
          <w:sz w:val="30"/>
          <w:szCs w:val="30"/>
          <w:lang w:val="en-US" w:eastAsia="zh-CN"/>
          <w14:textFill>
            <w14:solidFill>
              <w14:schemeClr w14:val="tx1"/>
            </w14:solidFill>
          </w14:textFill>
        </w:rPr>
        <w:t>1.79</w:t>
      </w:r>
      <w:r>
        <w:rPr>
          <w:rFonts w:hint="eastAsia" w:ascii="仿宋_GB2312" w:eastAsia="仿宋_GB2312"/>
          <w:b w:val="0"/>
          <w:bCs w:val="0"/>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2"/>
          <w:lang w:eastAsia="zh-CN"/>
          <w14:textFill>
            <w14:solidFill>
              <w14:schemeClr w14:val="tx1"/>
            </w14:solidFill>
          </w14:textFill>
        </w:rPr>
        <w:t>农林水支出</w:t>
      </w:r>
      <w:r>
        <w:rPr>
          <w:rFonts w:hint="eastAsia" w:ascii="仿宋_GB2312" w:eastAsia="仿宋_GB2312"/>
          <w:b w:val="0"/>
          <w:bCs w:val="0"/>
          <w:color w:val="000000" w:themeColor="text1"/>
          <w:sz w:val="30"/>
          <w:szCs w:val="30"/>
          <w:lang w:val="en-US" w:eastAsia="zh-CN"/>
          <w14:textFill>
            <w14:solidFill>
              <w14:schemeClr w14:val="tx1"/>
            </w14:solidFill>
          </w14:textFill>
        </w:rPr>
        <w:t>2665700</w:t>
      </w:r>
      <w:r>
        <w:rPr>
          <w:rFonts w:hint="eastAsia" w:ascii="仿宋_GB2312" w:eastAsia="仿宋_GB2312"/>
          <w:b w:val="0"/>
          <w:bCs w:val="0"/>
          <w:color w:val="000000" w:themeColor="text1"/>
          <w:sz w:val="30"/>
          <w:szCs w:val="30"/>
          <w14:textFill>
            <w14:solidFill>
              <w14:schemeClr w14:val="tx1"/>
            </w14:solidFill>
          </w14:textFill>
        </w:rPr>
        <w:t>元，占2</w:t>
      </w:r>
      <w:r>
        <w:rPr>
          <w:rFonts w:hint="eastAsia" w:ascii="仿宋_GB2312" w:eastAsia="仿宋_GB2312"/>
          <w:b w:val="0"/>
          <w:bCs w:val="0"/>
          <w:color w:val="000000" w:themeColor="text1"/>
          <w:sz w:val="30"/>
          <w:szCs w:val="30"/>
          <w:lang w:val="en-US" w:eastAsia="zh-CN"/>
          <w14:textFill>
            <w14:solidFill>
              <w14:schemeClr w14:val="tx1"/>
            </w14:solidFill>
          </w14:textFill>
        </w:rPr>
        <w:t>2.16</w:t>
      </w:r>
      <w:r>
        <w:rPr>
          <w:rFonts w:hint="eastAsia" w:ascii="仿宋_GB2312" w:eastAsia="仿宋_GB2312"/>
          <w:b w:val="0"/>
          <w:bCs w:val="0"/>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2"/>
          <w14:textFill>
            <w14:solidFill>
              <w14:schemeClr w14:val="tx1"/>
            </w14:solidFill>
          </w14:textFill>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ind w:firstLine="600" w:firstLineChars="200"/>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202</w:t>
      </w:r>
      <w:r>
        <w:rPr>
          <w:rFonts w:hint="eastAsia" w:ascii="仿宋_GB2312" w:eastAsia="仿宋_GB2312"/>
          <w:sz w:val="30"/>
          <w:szCs w:val="30"/>
          <w:lang w:val="en-US" w:eastAsia="zh-CN"/>
        </w:rPr>
        <w:t>1</w:t>
      </w:r>
      <w:r>
        <w:rPr>
          <w:rFonts w:hint="eastAsia" w:ascii="仿宋_GB2312" w:eastAsia="仿宋_GB2312"/>
          <w:sz w:val="30"/>
          <w:szCs w:val="30"/>
        </w:rPr>
        <w:t>年度一般公共财政拨款基本支</w:t>
      </w:r>
      <w:r>
        <w:rPr>
          <w:rFonts w:hint="eastAsia" w:ascii="仿宋_GB2312" w:eastAsia="仿宋_GB2312"/>
          <w:sz w:val="30"/>
          <w:szCs w:val="30"/>
          <w:lang w:eastAsia="zh-CN"/>
        </w:rPr>
        <w:t>出</w:t>
      </w:r>
      <w:r>
        <w:rPr>
          <w:rFonts w:hint="eastAsia" w:ascii="仿宋_GB2312" w:eastAsia="仿宋_GB2312"/>
          <w:sz w:val="30"/>
          <w:szCs w:val="30"/>
        </w:rPr>
        <w:t>12031783.26元。其中：人员经费</w:t>
      </w:r>
      <w:r>
        <w:rPr>
          <w:rFonts w:hint="eastAsia" w:ascii="仿宋_GB2312" w:eastAsia="仿宋_GB2312"/>
          <w:sz w:val="30"/>
          <w:szCs w:val="30"/>
          <w:lang w:val="en-US" w:eastAsia="zh-CN"/>
        </w:rPr>
        <w:t>6094601.89</w:t>
      </w:r>
      <w:r>
        <w:rPr>
          <w:rFonts w:hint="eastAsia" w:ascii="仿宋_GB2312" w:eastAsia="仿宋_GB2312"/>
          <w:sz w:val="30"/>
          <w:szCs w:val="30"/>
        </w:rPr>
        <w:t>元， 较上年</w:t>
      </w:r>
      <w:r>
        <w:rPr>
          <w:rFonts w:hint="eastAsia" w:ascii="仿宋_GB2312" w:eastAsia="仿宋_GB2312"/>
          <w:sz w:val="30"/>
          <w:szCs w:val="30"/>
          <w:lang w:val="en-US" w:eastAsia="zh-CN"/>
        </w:rPr>
        <w:t>减少2006911.08</w:t>
      </w:r>
      <w:r>
        <w:rPr>
          <w:rFonts w:hint="eastAsia" w:ascii="仿宋_GB2312" w:eastAsia="仿宋_GB2312"/>
          <w:sz w:val="30"/>
          <w:szCs w:val="30"/>
        </w:rPr>
        <w:t>元，主要原因是人员</w:t>
      </w:r>
      <w:r>
        <w:rPr>
          <w:rFonts w:hint="eastAsia" w:ascii="仿宋_GB2312" w:eastAsia="仿宋_GB2312"/>
          <w:sz w:val="30"/>
          <w:szCs w:val="30"/>
          <w:lang w:eastAsia="zh-CN"/>
        </w:rPr>
        <w:t>变动</w:t>
      </w:r>
      <w:r>
        <w:rPr>
          <w:rFonts w:hint="eastAsia" w:ascii="仿宋_GB2312" w:eastAsia="仿宋_GB2312"/>
          <w:sz w:val="30"/>
          <w:szCs w:val="30"/>
        </w:rPr>
        <w:t>。人员经费用途主要包括基本工资、津贴补贴、奖金。公用经费1122624.37元，较上年</w:t>
      </w:r>
      <w:r>
        <w:rPr>
          <w:rFonts w:hint="eastAsia" w:ascii="仿宋_GB2312" w:eastAsia="仿宋_GB2312"/>
          <w:sz w:val="30"/>
          <w:szCs w:val="30"/>
          <w:lang w:val="en-US" w:eastAsia="zh-CN"/>
        </w:rPr>
        <w:t>增加</w:t>
      </w:r>
      <w:r>
        <w:rPr>
          <w:rFonts w:hint="eastAsia" w:ascii="仿宋_GB2312" w:eastAsia="仿宋_GB2312"/>
          <w:sz w:val="30"/>
          <w:szCs w:val="30"/>
          <w:lang w:eastAsia="zh-CN"/>
        </w:rPr>
        <w:t>39600.54</w:t>
      </w:r>
      <w:r>
        <w:rPr>
          <w:rFonts w:hint="eastAsia" w:ascii="仿宋_GB2312" w:eastAsia="仿宋_GB2312"/>
          <w:sz w:val="30"/>
          <w:szCs w:val="30"/>
        </w:rPr>
        <w:t>元，主要原因是办公经费、印刷费、维护费、租赁费</w:t>
      </w:r>
      <w:r>
        <w:rPr>
          <w:rFonts w:hint="eastAsia" w:ascii="仿宋_GB2312" w:eastAsia="仿宋_GB2312"/>
          <w:sz w:val="30"/>
          <w:szCs w:val="30"/>
          <w:lang w:val="en-US" w:eastAsia="zh-CN"/>
        </w:rPr>
        <w:t>增加</w:t>
      </w:r>
      <w:r>
        <w:rPr>
          <w:rFonts w:hint="eastAsia" w:ascii="仿宋_GB2312" w:eastAsia="仿宋_GB2312"/>
          <w:sz w:val="30"/>
          <w:szCs w:val="30"/>
        </w:rPr>
        <w:t>，公用经费用途主要包括办公费704339.15元，较上年</w:t>
      </w:r>
      <w:r>
        <w:rPr>
          <w:rFonts w:hint="eastAsia" w:ascii="仿宋_GB2312" w:eastAsia="仿宋_GB2312"/>
          <w:sz w:val="30"/>
          <w:szCs w:val="30"/>
          <w:lang w:val="en-US" w:eastAsia="zh-CN"/>
        </w:rPr>
        <w:t>增加</w:t>
      </w:r>
      <w:r>
        <w:rPr>
          <w:rFonts w:hint="eastAsia" w:ascii="仿宋_GB2312" w:eastAsia="仿宋_GB2312"/>
          <w:sz w:val="30"/>
          <w:szCs w:val="30"/>
          <w:lang w:eastAsia="zh-CN"/>
        </w:rPr>
        <w:t>126598.85</w:t>
      </w:r>
      <w:r>
        <w:rPr>
          <w:rFonts w:hint="eastAsia" w:ascii="仿宋_GB2312" w:eastAsia="仿宋_GB2312"/>
          <w:sz w:val="30"/>
          <w:szCs w:val="30"/>
        </w:rPr>
        <w:t>元；电费33778.72元，较上年</w:t>
      </w:r>
      <w:r>
        <w:rPr>
          <w:rFonts w:hint="eastAsia" w:ascii="仿宋_GB2312" w:eastAsia="仿宋_GB2312"/>
          <w:sz w:val="30"/>
          <w:szCs w:val="30"/>
          <w:lang w:val="en-US" w:eastAsia="zh-CN"/>
        </w:rPr>
        <w:t>增加9992.89</w:t>
      </w:r>
      <w:r>
        <w:rPr>
          <w:rFonts w:hint="eastAsia" w:ascii="仿宋_GB2312" w:eastAsia="仿宋_GB2312"/>
          <w:sz w:val="30"/>
          <w:szCs w:val="30"/>
        </w:rPr>
        <w:t>元；取暖费166846.5元，较上年</w:t>
      </w:r>
      <w:r>
        <w:rPr>
          <w:rFonts w:hint="eastAsia" w:ascii="仿宋_GB2312" w:eastAsia="仿宋_GB2312"/>
          <w:sz w:val="30"/>
          <w:szCs w:val="30"/>
          <w:lang w:val="en-US" w:eastAsia="zh-CN"/>
        </w:rPr>
        <w:t>增加52846.5</w:t>
      </w:r>
      <w:r>
        <w:rPr>
          <w:rFonts w:hint="eastAsia" w:ascii="仿宋_GB2312" w:eastAsia="仿宋_GB2312"/>
          <w:sz w:val="30"/>
          <w:szCs w:val="30"/>
        </w:rPr>
        <w:t>元；</w:t>
      </w:r>
      <w:r>
        <w:rPr>
          <w:rFonts w:hint="eastAsia" w:ascii="仿宋_GB2312" w:eastAsia="仿宋_GB2312"/>
          <w:sz w:val="30"/>
          <w:szCs w:val="30"/>
          <w:lang w:eastAsia="zh-CN"/>
        </w:rPr>
        <w:t>差旅费</w:t>
      </w:r>
      <w:r>
        <w:rPr>
          <w:rFonts w:hint="eastAsia" w:ascii="仿宋_GB2312" w:eastAsia="仿宋_GB2312"/>
          <w:sz w:val="30"/>
          <w:szCs w:val="30"/>
          <w:lang w:val="en-US" w:eastAsia="zh-CN"/>
        </w:rPr>
        <w:t>6920</w:t>
      </w:r>
      <w:r>
        <w:rPr>
          <w:rFonts w:hint="eastAsia" w:ascii="仿宋_GB2312" w:eastAsia="仿宋_GB2312"/>
          <w:sz w:val="30"/>
          <w:szCs w:val="30"/>
          <w:lang w:eastAsia="zh-CN"/>
        </w:rPr>
        <w:t>元，较上年</w:t>
      </w:r>
      <w:r>
        <w:rPr>
          <w:rFonts w:hint="eastAsia" w:ascii="仿宋_GB2312" w:eastAsia="仿宋_GB2312"/>
          <w:sz w:val="30"/>
          <w:szCs w:val="30"/>
          <w:lang w:val="en-US" w:eastAsia="zh-CN"/>
        </w:rPr>
        <w:t>减少3080元；</w:t>
      </w:r>
      <w:r>
        <w:rPr>
          <w:rFonts w:hint="eastAsia" w:ascii="仿宋_GB2312" w:eastAsia="仿宋_GB2312"/>
          <w:sz w:val="30"/>
          <w:szCs w:val="30"/>
        </w:rPr>
        <w:t>劳务费34500元，较上年</w:t>
      </w:r>
      <w:r>
        <w:rPr>
          <w:rFonts w:hint="eastAsia" w:ascii="仿宋_GB2312" w:eastAsia="仿宋_GB2312"/>
          <w:sz w:val="30"/>
          <w:szCs w:val="30"/>
          <w:lang w:val="en-US" w:eastAsia="zh-CN"/>
        </w:rPr>
        <w:t>减少10000</w:t>
      </w:r>
      <w:r>
        <w:rPr>
          <w:rFonts w:hint="eastAsia" w:ascii="仿宋_GB2312" w:eastAsia="仿宋_GB2312"/>
          <w:sz w:val="30"/>
          <w:szCs w:val="30"/>
        </w:rPr>
        <w:t>元；</w:t>
      </w:r>
      <w:r>
        <w:rPr>
          <w:rFonts w:hint="eastAsia" w:ascii="仿宋_GB2312" w:eastAsia="仿宋_GB2312"/>
          <w:sz w:val="30"/>
          <w:szCs w:val="30"/>
          <w:lang w:val="en-US" w:eastAsia="zh-CN"/>
        </w:rPr>
        <w:t>工会经费20000元，较上年增加0元</w:t>
      </w:r>
      <w:r>
        <w:rPr>
          <w:rFonts w:hint="eastAsia" w:ascii="仿宋_GB2312" w:eastAsia="仿宋_GB2312"/>
          <w:sz w:val="30"/>
          <w:szCs w:val="30"/>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eastAsia="仿宋_GB2312"/>
          <w:sz w:val="30"/>
          <w:szCs w:val="30"/>
        </w:rPr>
        <w:t>10000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公车已报废</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7"/>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600000</w:t>
      </w:r>
      <w:r>
        <w:rPr>
          <w:rFonts w:hint="eastAsia" w:ascii="仿宋_GB2312" w:hAnsi="仿宋_GB2312" w:eastAsia="仿宋_GB2312" w:cs="仿宋_GB2312"/>
          <w:color w:val="000000"/>
          <w:spacing w:val="0"/>
          <w:w w:val="100"/>
          <w:position w:val="0"/>
          <w:sz w:val="32"/>
          <w:szCs w:val="32"/>
        </w:rPr>
        <w:t>元，机关运行经费主要用于开支办公费、印刷费、</w:t>
      </w:r>
      <w:r>
        <w:rPr>
          <w:rFonts w:hint="eastAsia" w:ascii="仿宋_GB2312" w:hAnsi="仿宋_GB2312" w:eastAsia="仿宋_GB2312" w:cs="仿宋_GB2312"/>
          <w:color w:val="000000"/>
          <w:spacing w:val="0"/>
          <w:w w:val="100"/>
          <w:position w:val="0"/>
          <w:sz w:val="32"/>
          <w:szCs w:val="32"/>
          <w:lang w:eastAsia="zh-CN"/>
        </w:rPr>
        <w:t>取暖费、电费、通讯费、</w:t>
      </w:r>
      <w:r>
        <w:rPr>
          <w:rFonts w:hint="eastAsia" w:ascii="仿宋_GB2312" w:hAnsi="仿宋_GB2312" w:eastAsia="仿宋_GB2312" w:cs="仿宋_GB2312"/>
          <w:color w:val="000000"/>
          <w:spacing w:val="0"/>
          <w:w w:val="100"/>
          <w:position w:val="0"/>
          <w:sz w:val="32"/>
          <w:szCs w:val="32"/>
        </w:rPr>
        <w:t>手续费等。机关运行经费较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60000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60000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纸张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8"/>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预算绩效情况说明</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5" w:name="_GoBack"/>
      <w:bookmarkEnd w:id="15"/>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CB77F"/>
    <w:multiLevelType w:val="singleLevel"/>
    <w:tmpl w:val="968CB77F"/>
    <w:lvl w:ilvl="0" w:tentative="0">
      <w:start w:val="13"/>
      <w:numFmt w:val="chineseCounting"/>
      <w:suff w:val="nothing"/>
      <w:lvlText w:val="%1、"/>
      <w:lvlJc w:val="left"/>
      <w:rPr>
        <w:rFonts w:hint="eastAsia"/>
      </w:rPr>
    </w:lvl>
  </w:abstractNum>
  <w:abstractNum w:abstractNumId="1">
    <w:nsid w:val="C7B44173"/>
    <w:multiLevelType w:val="singleLevel"/>
    <w:tmpl w:val="C7B44173"/>
    <w:lvl w:ilvl="0" w:tentative="0">
      <w:start w:val="2"/>
      <w:numFmt w:val="chineseCounting"/>
      <w:lvlText w:val="%1、"/>
      <w:lvlJc w:val="left"/>
      <w:rPr>
        <w:rFonts w:hint="eastAsia"/>
      </w:rPr>
    </w:lvl>
  </w:abstractNum>
  <w:abstractNum w:abstractNumId="2">
    <w:nsid w:val="37BE8353"/>
    <w:multiLevelType w:val="singleLevel"/>
    <w:tmpl w:val="37BE8353"/>
    <w:lvl w:ilvl="0" w:tentative="0">
      <w:start w:val="3"/>
      <w:numFmt w:val="chineseCounting"/>
      <w:suff w:val="space"/>
      <w:lvlText w:val="第%1部分"/>
      <w:lvlJc w:val="left"/>
      <w:rPr>
        <w:rFonts w:hint="eastAsia"/>
      </w:rPr>
    </w:lvl>
  </w:abstractNum>
  <w:abstractNum w:abstractNumId="3">
    <w:nsid w:val="3FA184EB"/>
    <w:multiLevelType w:val="singleLevel"/>
    <w:tmpl w:val="3FA184EB"/>
    <w:lvl w:ilvl="0" w:tentative="0">
      <w:start w:val="8"/>
      <w:numFmt w:val="chineseCounting"/>
      <w:lvlText w:val="%1、"/>
      <w:lvlJc w:val="left"/>
      <w:rPr>
        <w:rFonts w:hint="eastAsia"/>
      </w:rPr>
    </w:lvl>
  </w:abstractNum>
  <w:abstractNum w:abstractNumId="4">
    <w:nsid w:val="591BAFD5"/>
    <w:multiLevelType w:val="singleLevel"/>
    <w:tmpl w:val="591BAFD5"/>
    <w:lvl w:ilvl="0" w:tentative="0">
      <w:start w:val="1"/>
      <w:numFmt w:val="decimal"/>
      <w:suff w:val="nothing"/>
      <w:lvlText w:val="%1、"/>
      <w:lvlJc w:val="left"/>
    </w:lvl>
  </w:abstractNum>
  <w:abstractNum w:abstractNumId="5">
    <w:nsid w:val="591BB26D"/>
    <w:multiLevelType w:val="singleLevel"/>
    <w:tmpl w:val="591BB26D"/>
    <w:lvl w:ilvl="0" w:tentative="0">
      <w:start w:val="1"/>
      <w:numFmt w:val="decimal"/>
      <w:suff w:val="nothing"/>
      <w:lvlText w:val="%1、"/>
      <w:lvlJc w:val="left"/>
    </w:lvl>
  </w:abstractNum>
  <w:abstractNum w:abstractNumId="6">
    <w:nsid w:val="591BB40E"/>
    <w:multiLevelType w:val="singleLevel"/>
    <w:tmpl w:val="591BB40E"/>
    <w:lvl w:ilvl="0" w:tentative="0">
      <w:start w:val="4"/>
      <w:numFmt w:val="decimal"/>
      <w:suff w:val="nothing"/>
      <w:lvlText w:val="%1、"/>
      <w:lvlJc w:val="left"/>
    </w:lvl>
  </w:abstractNum>
  <w:abstractNum w:abstractNumId="7">
    <w:nsid w:val="591BB471"/>
    <w:multiLevelType w:val="singleLevel"/>
    <w:tmpl w:val="591BB471"/>
    <w:lvl w:ilvl="0" w:tentative="0">
      <w:start w:val="1"/>
      <w:numFmt w:val="decimal"/>
      <w:suff w:val="nothing"/>
      <w:lvlText w:val="%1、"/>
      <w:lvlJc w:val="left"/>
    </w:lvl>
  </w:abstractNum>
  <w:num w:numId="1">
    <w:abstractNumId w:val="4"/>
  </w:num>
  <w:num w:numId="2">
    <w:abstractNumId w:val="1"/>
  </w:num>
  <w:num w:numId="3">
    <w:abstractNumId w:val="5"/>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TBjNjRiNzk0OTk0MDhhNWJhZWE3YmM4MDIyYmI1ZDMifQ=="/>
  </w:docVars>
  <w:rsids>
    <w:rsidRoot w:val="00172A27"/>
    <w:rsid w:val="0511788F"/>
    <w:rsid w:val="06AA1511"/>
    <w:rsid w:val="0A4C6688"/>
    <w:rsid w:val="1739327C"/>
    <w:rsid w:val="19BA4320"/>
    <w:rsid w:val="1B205130"/>
    <w:rsid w:val="1E712589"/>
    <w:rsid w:val="1F523B54"/>
    <w:rsid w:val="25FD0C5D"/>
    <w:rsid w:val="29C05E6C"/>
    <w:rsid w:val="29E6427E"/>
    <w:rsid w:val="2E3001B1"/>
    <w:rsid w:val="2F990904"/>
    <w:rsid w:val="2FE25540"/>
    <w:rsid w:val="39F46F0A"/>
    <w:rsid w:val="3ABD5DEE"/>
    <w:rsid w:val="3BD710AD"/>
    <w:rsid w:val="41670196"/>
    <w:rsid w:val="42736B67"/>
    <w:rsid w:val="43D445BB"/>
    <w:rsid w:val="4B60103E"/>
    <w:rsid w:val="4F1428B3"/>
    <w:rsid w:val="537062B7"/>
    <w:rsid w:val="57D535F7"/>
    <w:rsid w:val="58806626"/>
    <w:rsid w:val="5B7A17C5"/>
    <w:rsid w:val="60D720E0"/>
    <w:rsid w:val="62922058"/>
    <w:rsid w:val="720E4E8D"/>
    <w:rsid w:val="726D3C91"/>
    <w:rsid w:val="73E74812"/>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4980</Words>
  <Characters>5356</Characters>
  <TotalTime>0</TotalTime>
  <ScaleCrop>false</ScaleCrop>
  <LinksUpToDate>false</LinksUpToDate>
  <CharactersWithSpaces>5435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2022-09-19T16:56:36Z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B6CE383CFAC7423F8935777098E2945A</vt:lpwstr>
  </property>
</Properties>
</file>