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p>
    <w:p>
      <w:pPr>
        <w:jc w:val="center"/>
        <w:rPr>
          <w:rFonts w:ascii="楷体" w:hAnsi="楷体" w:eastAsia="楷体"/>
          <w:sz w:val="72"/>
          <w:szCs w:val="72"/>
        </w:rPr>
      </w:pPr>
      <w:r>
        <w:rPr>
          <w:rFonts w:hint="eastAsia" w:ascii="方正小标宋简体" w:eastAsia="方正小标宋简体"/>
          <w:sz w:val="72"/>
          <w:szCs w:val="72"/>
          <w:lang w:val="en-US" w:eastAsia="zh-CN"/>
        </w:rPr>
        <w:t>东乡县地病办</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640" w:firstLineChars="200"/>
        <w:rPr>
          <w:rFonts w:ascii="仿宋_GB2312" w:eastAsia="仿宋_GB2312"/>
          <w:sz w:val="30"/>
          <w:szCs w:val="30"/>
        </w:rPr>
      </w:pPr>
      <w:r>
        <w:rPr>
          <w:rFonts w:ascii="Times" w:hAnsi="Times" w:eastAsia="仿宋_GB2312" w:cs="仿宋_GB2312"/>
          <w:sz w:val="32"/>
          <w:szCs w:val="32"/>
        </w:rPr>
        <w:t>正科级事业单位，核定事业编制17名，核定领导职数3名。</w:t>
      </w:r>
      <w:r>
        <w:rPr>
          <w:rFonts w:ascii="Times" w:hAnsi="Times" w:eastAsia="仿宋_GB2312" w:cs="仿宋_GB2312"/>
          <w:bCs/>
          <w:sz w:val="32"/>
          <w:szCs w:val="32"/>
        </w:rPr>
        <w:t>主要职责：</w:t>
      </w:r>
      <w:r>
        <w:rPr>
          <w:rFonts w:ascii="Times" w:hAnsi="Times" w:eastAsia="仿宋_GB2312" w:cs="仿宋_GB2312"/>
          <w:sz w:val="32"/>
          <w:szCs w:val="32"/>
        </w:rPr>
        <w:t>负责制定并组织实施全省地方病及其相关疾病的防治规划和方案，研究制定重点地方病防治工作策略；指导和协调地方各级政府及有关部门开展地方病防治工作并进行监督检查和评价；组织开展地方病科学研究并推广中西医适宜防治技术，组织对地方病重大疫、病情的处置；组织全省地方病防治管理和专业人员培训，广泛开展群众性地方病防治健康教育活动。</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numPr>
          <w:ilvl w:val="0"/>
          <w:numId w:val="0"/>
        </w:numPr>
        <w:ind w:leftChars="200" w:right="0" w:rightChars="0" w:firstLine="640" w:firstLineChars="200"/>
        <w:rPr>
          <w:rFonts w:hint="default" w:ascii="仿宋_GB2312" w:eastAsia="仿宋_GB2312"/>
          <w:sz w:val="30"/>
          <w:szCs w:val="30"/>
          <w:lang w:val="en-US" w:eastAsia="zh-CN"/>
        </w:rPr>
      </w:pPr>
      <w:r>
        <w:rPr>
          <w:rFonts w:ascii="Times" w:hAnsi="Times" w:eastAsia="仿宋_GB2312" w:cs="仿宋_GB2312"/>
          <w:sz w:val="32"/>
          <w:szCs w:val="32"/>
        </w:rPr>
        <w:t>正科级事业单位，核定事业编制</w:t>
      </w:r>
      <w:r>
        <w:rPr>
          <w:rFonts w:hint="eastAsia" w:ascii="Times" w:hAnsi="Times" w:eastAsia="仿宋_GB2312" w:cs="仿宋_GB2312"/>
          <w:sz w:val="32"/>
          <w:szCs w:val="32"/>
          <w:lang w:val="en-US" w:eastAsia="zh-CN"/>
        </w:rPr>
        <w:t>17</w:t>
      </w:r>
      <w:r>
        <w:rPr>
          <w:rFonts w:ascii="Times" w:hAnsi="Times" w:eastAsia="仿宋_GB2312" w:cs="仿宋_GB2312"/>
          <w:sz w:val="32"/>
          <w:szCs w:val="32"/>
        </w:rPr>
        <w:t>名，核定领导职数3名</w:t>
      </w:r>
      <w:r>
        <w:rPr>
          <w:rFonts w:hint="eastAsia" w:ascii="Times" w:hAnsi="Times" w:eastAsia="仿宋_GB2312" w:cs="仿宋_GB2312"/>
          <w:sz w:val="32"/>
          <w:szCs w:val="32"/>
          <w:lang w:val="en-US" w:eastAsia="zh-CN"/>
        </w:rPr>
        <w:t>(其中正科级1名，副科级2名）内设；办公室，业务股，宣教股，财务股，检验股。</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黑体" w:eastAsia="仿宋_GB2312"/>
          <w:sz w:val="32"/>
          <w:szCs w:val="32"/>
          <w:highlight w:val="none"/>
          <w:lang w:val="en-US"/>
        </w:rPr>
      </w:pPr>
      <w:r>
        <w:rPr>
          <w:rFonts w:hint="eastAsia" w:ascii="仿宋_GB2312" w:hAnsi="黑体" w:eastAsia="仿宋_GB2312"/>
          <w:sz w:val="32"/>
          <w:szCs w:val="32"/>
          <w:highlight w:val="none"/>
        </w:rPr>
        <w:t>2022年预算收入</w:t>
      </w:r>
      <w:r>
        <w:rPr>
          <w:rFonts w:hint="eastAsia" w:ascii="仿宋_GB2312" w:eastAsia="仿宋_GB2312"/>
          <w:sz w:val="30"/>
          <w:szCs w:val="30"/>
          <w:highlight w:val="none"/>
          <w:lang w:val="en-US" w:eastAsia="zh-CN"/>
        </w:rPr>
        <w:t>2340034.24</w:t>
      </w:r>
      <w:r>
        <w:rPr>
          <w:rFonts w:hint="eastAsia" w:ascii="仿宋_GB2312" w:hAnsi="黑体" w:eastAsia="仿宋_GB2312"/>
          <w:sz w:val="32"/>
          <w:szCs w:val="32"/>
          <w:highlight w:val="none"/>
        </w:rPr>
        <w:t>元，</w:t>
      </w:r>
      <w:r>
        <w:rPr>
          <w:rFonts w:hint="eastAsia" w:ascii="仿宋_GB2312" w:hAnsi="黑体" w:eastAsia="仿宋_GB2312"/>
          <w:sz w:val="32"/>
          <w:szCs w:val="32"/>
        </w:rPr>
        <w:t>比上年预算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331757元，</w:t>
      </w:r>
      <w:r>
        <w:rPr>
          <w:rFonts w:hint="eastAsia" w:ascii="仿宋_GB2312" w:hAnsi="黑体" w:eastAsia="仿宋_GB2312"/>
          <w:sz w:val="32"/>
          <w:szCs w:val="32"/>
          <w:highlight w:val="none"/>
        </w:rPr>
        <w:t>其中：一般公共预算财政拨款收入</w:t>
      </w:r>
      <w:r>
        <w:rPr>
          <w:rFonts w:hint="eastAsia" w:ascii="仿宋_GB2312" w:eastAsia="仿宋_GB2312"/>
          <w:sz w:val="30"/>
          <w:szCs w:val="30"/>
          <w:highlight w:val="none"/>
          <w:lang w:val="en-US" w:eastAsia="zh-CN"/>
        </w:rPr>
        <w:t>2340034.24</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lang w:val="en-US" w:eastAsia="zh-CN"/>
        </w:rPr>
        <w:t>2022年</w:t>
      </w:r>
      <w:r>
        <w:rPr>
          <w:rFonts w:hint="eastAsia" w:ascii="仿宋_GB2312" w:hAnsi="宋体" w:eastAsia="仿宋_GB2312"/>
          <w:sz w:val="32"/>
          <w:szCs w:val="32"/>
          <w:highlight w:val="none"/>
        </w:rPr>
        <w:t>预算支出</w:t>
      </w:r>
      <w:r>
        <w:rPr>
          <w:rFonts w:hint="eastAsia" w:ascii="仿宋_GB2312" w:eastAsia="仿宋_GB2312"/>
          <w:sz w:val="30"/>
          <w:szCs w:val="30"/>
          <w:highlight w:val="none"/>
          <w:lang w:val="en-US" w:eastAsia="zh-CN"/>
        </w:rPr>
        <w:t>2340034.24</w:t>
      </w:r>
      <w:r>
        <w:rPr>
          <w:rFonts w:hint="eastAsia" w:ascii="仿宋_GB2312" w:hAnsi="宋体" w:eastAsia="仿宋_GB2312"/>
          <w:sz w:val="32"/>
          <w:szCs w:val="32"/>
          <w:highlight w:val="none"/>
        </w:rPr>
        <w:t>元，</w:t>
      </w:r>
      <w:r>
        <w:rPr>
          <w:rFonts w:hint="eastAsia" w:ascii="仿宋_GB2312" w:hAnsi="黑体" w:eastAsia="仿宋_GB2312"/>
          <w:sz w:val="32"/>
          <w:szCs w:val="32"/>
        </w:rPr>
        <w:t>比上年预算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331757元，</w:t>
      </w:r>
      <w:r>
        <w:rPr>
          <w:rFonts w:hint="eastAsia" w:ascii="仿宋_GB2312" w:hAnsi="宋体" w:eastAsia="仿宋_GB2312"/>
          <w:sz w:val="32"/>
          <w:szCs w:val="32"/>
          <w:highlight w:val="none"/>
          <w:lang w:eastAsia="zh-CN"/>
        </w:rPr>
        <w:t>比上年增加</w:t>
      </w:r>
      <w:r>
        <w:rPr>
          <w:rFonts w:hint="eastAsia" w:ascii="仿宋_GB2312" w:hAnsi="宋体" w:eastAsia="仿宋_GB2312"/>
          <w:sz w:val="32"/>
          <w:szCs w:val="32"/>
          <w:highlight w:val="none"/>
          <w:lang w:val="en-US" w:eastAsia="zh-CN"/>
        </w:rPr>
        <w:t>16.5%，</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2022年人员工资增加。</w:t>
      </w:r>
    </w:p>
    <w:p>
      <w:pPr>
        <w:spacing w:line="640" w:lineRule="exact"/>
        <w:ind w:firstLine="643" w:firstLineChars="200"/>
        <w:rPr>
          <w:rFonts w:ascii="仿宋_GB2312" w:hAnsi="宋体" w:eastAsia="仿宋_GB2312"/>
          <w:sz w:val="32"/>
          <w:szCs w:val="32"/>
          <w:highlight w:val="none"/>
        </w:rPr>
      </w:pPr>
      <w:r>
        <w:rPr>
          <w:rFonts w:hint="eastAsia" w:ascii="仿宋_GB2312" w:hAnsi="黑体" w:eastAsia="仿宋_GB2312"/>
          <w:b/>
          <w:sz w:val="32"/>
          <w:szCs w:val="32"/>
        </w:rPr>
        <w:t>支出按经济分类科目安排为：</w:t>
      </w: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26636.64</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26636.64</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，比上年增加</w:t>
      </w:r>
      <w:r>
        <w:rPr>
          <w:rFonts w:hint="eastAsia" w:ascii="仿宋_GB2312" w:hAnsi="宋体" w:eastAsia="仿宋_GB2312"/>
          <w:sz w:val="32"/>
          <w:szCs w:val="32"/>
          <w:highlight w:val="none"/>
          <w:lang w:val="en-US" w:eastAsia="zh-CN"/>
        </w:rPr>
        <w:t>9280</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比上年</w:t>
      </w:r>
      <w:r>
        <w:rPr>
          <w:rFonts w:hint="eastAsia" w:ascii="仿宋_GB2312" w:hAnsi="黑体" w:eastAsia="仿宋_GB2312"/>
          <w:sz w:val="32"/>
          <w:szCs w:val="32"/>
          <w:highlight w:val="none"/>
          <w:lang w:val="en-US" w:eastAsia="zh-CN"/>
        </w:rPr>
        <w:t>增加53.4%</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人员工资增加。</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215756.68元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6812，</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人员工资增加</w:t>
      </w:r>
      <w:r>
        <w:rPr>
          <w:rFonts w:hint="eastAsia" w:ascii="仿宋_GB2312" w:hAnsi="黑体" w:eastAsia="仿宋_GB2312"/>
          <w:sz w:val="32"/>
          <w:szCs w:val="32"/>
          <w:highlight w:val="none"/>
          <w:lang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卫生健康支出1937827.08</w:t>
      </w:r>
      <w:r>
        <w:rPr>
          <w:rFonts w:hint="eastAsia" w:ascii="仿宋_GB2312" w:hAnsi="黑体" w:eastAsia="仿宋_GB2312"/>
          <w:sz w:val="32"/>
          <w:szCs w:val="32"/>
          <w:highlight w:val="none"/>
          <w:lang w:eastAsia="zh-CN"/>
        </w:rPr>
        <w:t>元，较上年增长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lang w:eastAsia="zh-CN"/>
        </w:rPr>
        <w:t>住房保障支出159813.84元</w:t>
      </w:r>
      <w:r>
        <w:rPr>
          <w:rFonts w:hint="eastAsia" w:ascii="仿宋_GB2312" w:hAnsi="黑体" w:eastAsia="仿宋_GB2312"/>
          <w:sz w:val="32"/>
          <w:szCs w:val="32"/>
          <w:highlight w:val="none"/>
          <w:lang w:eastAsia="zh-CN"/>
        </w:rPr>
        <w:t>，较上年增长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jc w:val="left"/>
        <w:rPr>
          <w:rFonts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群众团体事务</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款</w:t>
      </w:r>
      <w:r>
        <w:rPr>
          <w:rFonts w:hint="eastAsia" w:ascii="楷体_GB2312" w:hAnsi="黑体" w:eastAsia="楷体_GB2312"/>
          <w:b/>
          <w:sz w:val="32"/>
          <w:szCs w:val="32"/>
          <w:highlight w:val="none"/>
          <w:lang w:eastAsia="zh-CN"/>
        </w:rPr>
        <w:t>）</w:t>
      </w:r>
      <w:r>
        <w:rPr>
          <w:rFonts w:hint="eastAsia" w:ascii="仿宋_GB2312" w:hAnsi="黑体" w:eastAsia="仿宋_GB2312"/>
          <w:sz w:val="32"/>
          <w:szCs w:val="32"/>
          <w:highlight w:val="none"/>
        </w:rPr>
        <w:t>2022年预算支出26636.64元，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9280元，</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人员工资增加，</w:t>
      </w:r>
      <w:r>
        <w:rPr>
          <w:rFonts w:hint="eastAsia" w:ascii="仿宋_GB2312" w:hAnsi="黑体" w:eastAsia="仿宋_GB2312"/>
          <w:sz w:val="32"/>
          <w:szCs w:val="32"/>
          <w:highlight w:val="none"/>
        </w:rPr>
        <w:t>其中：工会事务（项）2022年预算支出26636.64元。</w:t>
      </w:r>
    </w:p>
    <w:p>
      <w:pPr>
        <w:spacing w:line="640" w:lineRule="exact"/>
        <w:ind w:firstLine="643" w:firstLineChars="200"/>
        <w:jc w:val="left"/>
        <w:rPr>
          <w:rFonts w:hint="eastAsia"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）行政事业单位养老支出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款</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2022年预算支出213093.12元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其中：机关事业单位基本养老保险缴费支出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2022年预算支出213093.12元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人员工资增加，</w:t>
      </w:r>
      <w:r>
        <w:rPr>
          <w:rFonts w:hint="eastAsia" w:ascii="仿宋_GB2312" w:hAnsi="黑体" w:eastAsia="仿宋_GB2312"/>
          <w:sz w:val="32"/>
          <w:szCs w:val="32"/>
          <w:highlight w:val="none"/>
        </w:rPr>
        <w:t>财政对其他社会保险基金的补助</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款</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2022年预算支出2663.56元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其中：财政对工伤保险基金的补助支出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2022年预算支出2663.56元</w:t>
      </w:r>
      <w:r>
        <w:rPr>
          <w:rFonts w:hint="eastAsia" w:ascii="仿宋_GB2312" w:hAnsi="黑体" w:eastAsia="仿宋_GB2312"/>
          <w:sz w:val="32"/>
          <w:szCs w:val="32"/>
          <w:highlight w:val="none"/>
          <w:lang w:eastAsia="zh-CN"/>
        </w:rPr>
        <w:t>，较上年增长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r>
        <w:rPr>
          <w:rFonts w:hint="eastAsia" w:ascii="仿宋_GB2312" w:hAnsi="黑体" w:eastAsia="仿宋_GB2312"/>
          <w:sz w:val="32"/>
          <w:szCs w:val="32"/>
          <w:highlight w:val="none"/>
        </w:rPr>
        <w:t>。</w:t>
      </w:r>
    </w:p>
    <w:p>
      <w:pPr>
        <w:pStyle w:val="2"/>
        <w:ind w:firstLine="321" w:firstLineChars="100"/>
        <w:jc w:val="left"/>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三</w:t>
      </w:r>
      <w:r>
        <w:rPr>
          <w:rFonts w:hint="eastAsia" w:ascii="仿宋_GB2312" w:hAnsi="黑体" w:eastAsia="仿宋_GB2312"/>
          <w:b/>
          <w:sz w:val="32"/>
          <w:szCs w:val="32"/>
          <w:highlight w:val="none"/>
        </w:rPr>
        <w:t>）卫生健康支出（类</w:t>
      </w:r>
      <w:r>
        <w:rPr>
          <w:rFonts w:hint="eastAsia" w:ascii="仿宋_GB2312" w:hAnsi="黑体" w:eastAsia="仿宋_GB2312"/>
          <w:sz w:val="32"/>
          <w:szCs w:val="32"/>
          <w:highlight w:val="none"/>
        </w:rPr>
        <w:t>）卫生健康管理事务</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款</w:t>
      </w:r>
      <w:r>
        <w:rPr>
          <w:rFonts w:hint="eastAsia" w:ascii="仿宋_GB2312" w:hAnsi="黑体" w:eastAsia="仿宋_GB2312"/>
          <w:sz w:val="32"/>
          <w:szCs w:val="32"/>
          <w:highlight w:val="none"/>
          <w:lang w:eastAsia="zh-CN"/>
        </w:rPr>
        <w:t>）1771698.00元。</w:t>
      </w:r>
      <w:r>
        <w:rPr>
          <w:rFonts w:hint="eastAsia" w:ascii="仿宋_GB2312" w:hAnsi="黑体" w:eastAsia="仿宋_GB2312"/>
          <w:sz w:val="32"/>
          <w:szCs w:val="32"/>
          <w:highlight w:val="none"/>
        </w:rPr>
        <w:t>其中：行政运行</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支出2022年预算支出</w:t>
      </w:r>
      <w:r>
        <w:rPr>
          <w:rFonts w:hint="eastAsia" w:ascii="仿宋_GB2312" w:hAnsi="黑体" w:eastAsia="仿宋_GB2312"/>
          <w:sz w:val="32"/>
          <w:szCs w:val="32"/>
          <w:highlight w:val="none"/>
          <w:lang w:eastAsia="zh-CN"/>
        </w:rPr>
        <w:t>1771698.00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r>
        <w:rPr>
          <w:rFonts w:hint="eastAsia" w:ascii="仿宋_GB2312" w:hAnsi="黑体" w:eastAsia="仿宋_GB2312"/>
          <w:sz w:val="32"/>
          <w:szCs w:val="32"/>
          <w:highlight w:val="none"/>
        </w:rPr>
        <w:t>。财政对职工基本医疗保险基金的补助</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款</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2022年预算支出</w:t>
      </w:r>
      <w:r>
        <w:rPr>
          <w:rFonts w:hint="eastAsia" w:ascii="仿宋_GB2312" w:hAnsi="黑体" w:eastAsia="仿宋_GB2312"/>
          <w:sz w:val="32"/>
          <w:szCs w:val="32"/>
          <w:highlight w:val="none"/>
          <w:lang w:eastAsia="zh-CN"/>
        </w:rPr>
        <w:t>88729.08元。</w:t>
      </w:r>
      <w:r>
        <w:rPr>
          <w:rFonts w:hint="eastAsia" w:ascii="仿宋_GB2312" w:hAnsi="黑体" w:eastAsia="仿宋_GB2312"/>
          <w:sz w:val="32"/>
          <w:szCs w:val="32"/>
          <w:highlight w:val="none"/>
        </w:rPr>
        <w:t>其中：财政对职工基本医疗保险基金的补助支出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88729.08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r>
        <w:rPr>
          <w:rFonts w:hint="eastAsia" w:ascii="仿宋_GB2312" w:hAnsi="黑体" w:eastAsia="仿宋_GB2312"/>
          <w:sz w:val="32"/>
          <w:szCs w:val="32"/>
          <w:highlight w:val="none"/>
        </w:rPr>
        <w:t>。</w:t>
      </w:r>
    </w:p>
    <w:p>
      <w:pPr>
        <w:pStyle w:val="2"/>
        <w:jc w:val="left"/>
        <w:rPr>
          <w:rFonts w:hint="default" w:eastAsia="仿宋_GB2312"/>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rPr>
        <w:t>）住房保障支出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）住房改革支出</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款</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159813.84元。</w:t>
      </w:r>
      <w:r>
        <w:rPr>
          <w:rFonts w:hint="eastAsia" w:ascii="仿宋_GB2312" w:hAnsi="黑体" w:eastAsia="仿宋_GB2312"/>
          <w:sz w:val="32"/>
          <w:szCs w:val="32"/>
          <w:highlight w:val="none"/>
        </w:rPr>
        <w:t>其中：住房公积金</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159813.84</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上年未列入单位预算</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default" w:eastAsia="仿宋_GB2312"/>
          <w:highlight w:val="none"/>
          <w:lang w:val="en-US" w:eastAsia="zh-CN"/>
        </w:rPr>
      </w:pPr>
      <w:r>
        <w:rPr>
          <w:rFonts w:hint="eastAsia" w:ascii="仿宋_GB2312" w:hAnsi="黑体" w:eastAsia="仿宋_GB2312"/>
          <w:sz w:val="32"/>
          <w:szCs w:val="32"/>
          <w:highlight w:val="none"/>
        </w:rPr>
        <w:t>2022年一般公共预算基本支出</w:t>
      </w:r>
      <w:r>
        <w:rPr>
          <w:rFonts w:hint="eastAsia" w:ascii="仿宋_GB2312" w:eastAsia="仿宋_GB2312"/>
          <w:sz w:val="30"/>
          <w:szCs w:val="30"/>
          <w:highlight w:val="none"/>
          <w:lang w:val="en-US" w:eastAsia="zh-CN"/>
        </w:rPr>
        <w:t>2340034.24元，</w:t>
      </w:r>
      <w:r>
        <w:rPr>
          <w:rFonts w:hint="eastAsia" w:ascii="仿宋_GB2312" w:hAnsi="黑体" w:eastAsia="仿宋_GB2312"/>
          <w:sz w:val="32"/>
          <w:szCs w:val="32"/>
          <w:highlight w:val="none"/>
          <w:lang w:val="en-US" w:eastAsia="zh-CN"/>
        </w:rPr>
        <w:t>其中：人员经费</w:t>
      </w:r>
      <w:r>
        <w:rPr>
          <w:rFonts w:hint="eastAsia" w:ascii="仿宋_GB2312" w:eastAsia="仿宋_GB2312"/>
          <w:sz w:val="30"/>
          <w:szCs w:val="30"/>
          <w:highlight w:val="none"/>
          <w:lang w:val="en-US" w:eastAsia="zh-CN"/>
        </w:rPr>
        <w:t>2340034.24元，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422757</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lang w:val="en-US" w:eastAsia="zh-CN"/>
        </w:rPr>
        <w:t>人员工资增加</w:t>
      </w:r>
      <w:r>
        <w:rPr>
          <w:rFonts w:hint="eastAsia" w:ascii="仿宋_GB2312" w:eastAsia="仿宋_GB2312"/>
          <w:sz w:val="30"/>
          <w:szCs w:val="30"/>
          <w:highlight w:val="none"/>
          <w:lang w:val="en-US" w:eastAsia="zh-CN"/>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2022年机关运行经费预算0元，比上年预算数减少80000元，单位未安排单独的运转经费</w:t>
      </w:r>
      <w:bookmarkStart w:id="0" w:name="_GoBack"/>
      <w:bookmarkEnd w:id="0"/>
      <w:r>
        <w:rPr>
          <w:rFonts w:hint="eastAsia" w:ascii="仿宋_GB2312" w:hAnsi="黑体" w:eastAsia="仿宋_GB2312"/>
          <w:sz w:val="32"/>
          <w:szCs w:val="32"/>
          <w:lang w:val="en-US" w:eastAsia="zh-CN"/>
        </w:rPr>
        <w:t>，政府采购预算0元。</w:t>
      </w: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280DB1"/>
    <w:rsid w:val="047D2F82"/>
    <w:rsid w:val="060021DC"/>
    <w:rsid w:val="064D410C"/>
    <w:rsid w:val="06746E88"/>
    <w:rsid w:val="07EA6CFD"/>
    <w:rsid w:val="0A116753"/>
    <w:rsid w:val="0B896034"/>
    <w:rsid w:val="0D824E94"/>
    <w:rsid w:val="0E6F37D9"/>
    <w:rsid w:val="112936A0"/>
    <w:rsid w:val="1250416D"/>
    <w:rsid w:val="13B82E0D"/>
    <w:rsid w:val="141D039C"/>
    <w:rsid w:val="17432B85"/>
    <w:rsid w:val="1909264A"/>
    <w:rsid w:val="198119BE"/>
    <w:rsid w:val="1B78482C"/>
    <w:rsid w:val="1C2A78F2"/>
    <w:rsid w:val="1C6D1D31"/>
    <w:rsid w:val="1D654F62"/>
    <w:rsid w:val="204B1966"/>
    <w:rsid w:val="205A7194"/>
    <w:rsid w:val="210F4887"/>
    <w:rsid w:val="22273516"/>
    <w:rsid w:val="2233056C"/>
    <w:rsid w:val="224808E0"/>
    <w:rsid w:val="23513756"/>
    <w:rsid w:val="250F1490"/>
    <w:rsid w:val="292A0545"/>
    <w:rsid w:val="2B26350E"/>
    <w:rsid w:val="2B5C1C56"/>
    <w:rsid w:val="2BCF3D4E"/>
    <w:rsid w:val="2D550DF7"/>
    <w:rsid w:val="2DBA0562"/>
    <w:rsid w:val="30530D90"/>
    <w:rsid w:val="31352995"/>
    <w:rsid w:val="32A96D1A"/>
    <w:rsid w:val="32CE7722"/>
    <w:rsid w:val="331E50E6"/>
    <w:rsid w:val="34032DB0"/>
    <w:rsid w:val="34B82D6F"/>
    <w:rsid w:val="36965659"/>
    <w:rsid w:val="373703E1"/>
    <w:rsid w:val="37580FE7"/>
    <w:rsid w:val="396616D2"/>
    <w:rsid w:val="39A71DAE"/>
    <w:rsid w:val="3D8C4411"/>
    <w:rsid w:val="3F2F6EBF"/>
    <w:rsid w:val="40465DD0"/>
    <w:rsid w:val="40CC1D5D"/>
    <w:rsid w:val="416268DB"/>
    <w:rsid w:val="452F6292"/>
    <w:rsid w:val="46A81EBA"/>
    <w:rsid w:val="47AF499B"/>
    <w:rsid w:val="484D612A"/>
    <w:rsid w:val="48A9072C"/>
    <w:rsid w:val="4A2A4856"/>
    <w:rsid w:val="4B112513"/>
    <w:rsid w:val="4D903B41"/>
    <w:rsid w:val="4DA8126D"/>
    <w:rsid w:val="4DD72226"/>
    <w:rsid w:val="4EA300AE"/>
    <w:rsid w:val="50622DD8"/>
    <w:rsid w:val="51A4428B"/>
    <w:rsid w:val="51C77E42"/>
    <w:rsid w:val="54B1376D"/>
    <w:rsid w:val="56311F34"/>
    <w:rsid w:val="564548F7"/>
    <w:rsid w:val="565305B1"/>
    <w:rsid w:val="56C73340"/>
    <w:rsid w:val="59441D15"/>
    <w:rsid w:val="5A3206F2"/>
    <w:rsid w:val="5D236725"/>
    <w:rsid w:val="5F2B4BB1"/>
    <w:rsid w:val="61EF1B1B"/>
    <w:rsid w:val="621A3658"/>
    <w:rsid w:val="62B62979"/>
    <w:rsid w:val="62F06A1E"/>
    <w:rsid w:val="64252B6E"/>
    <w:rsid w:val="651520BC"/>
    <w:rsid w:val="661A6258"/>
    <w:rsid w:val="6A136FDE"/>
    <w:rsid w:val="6A752B54"/>
    <w:rsid w:val="6EA6456E"/>
    <w:rsid w:val="71482B1F"/>
    <w:rsid w:val="723906FB"/>
    <w:rsid w:val="724D48A8"/>
    <w:rsid w:val="74517818"/>
    <w:rsid w:val="75840CDB"/>
    <w:rsid w:val="75FA50B5"/>
    <w:rsid w:val="77781E83"/>
    <w:rsid w:val="78062181"/>
    <w:rsid w:val="78B36469"/>
    <w:rsid w:val="7943579F"/>
    <w:rsid w:val="794965D5"/>
    <w:rsid w:val="79D61FC6"/>
    <w:rsid w:val="7A2D67DE"/>
    <w:rsid w:val="7CE344B7"/>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2339</Words>
  <Characters>2661</Characters>
  <Lines>16</Lines>
  <Paragraphs>4</Paragraphs>
  <TotalTime>4</TotalTime>
  <ScaleCrop>false</ScaleCrop>
  <LinksUpToDate>false</LinksUpToDate>
  <CharactersWithSpaces>2718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2023-06-08T01:18:48Z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B683F03453A4423682C2F5636AF914BF_13</vt:lpwstr>
  </property>
</Properties>
</file>