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52"/>
          <w:szCs w:val="52"/>
        </w:rPr>
      </w:pPr>
    </w:p>
    <w:p>
      <w:pPr>
        <w:jc w:val="center"/>
        <w:rPr>
          <w:rFonts w:ascii="方正小标宋简体" w:eastAsia="方正小标宋简体"/>
          <w:sz w:val="52"/>
          <w:szCs w:val="52"/>
        </w:rPr>
      </w:pPr>
    </w:p>
    <w:p>
      <w:pPr>
        <w:jc w:val="center"/>
        <w:rPr>
          <w:rFonts w:ascii="楷体" w:hAnsi="楷体" w:eastAsia="楷体"/>
          <w:sz w:val="30"/>
          <w:szCs w:val="30"/>
          <w:highlight w:val="none"/>
        </w:rPr>
      </w:pPr>
      <w:r>
        <w:rPr>
          <w:rFonts w:hint="eastAsia" w:ascii="方正小标宋简体" w:eastAsia="方正小标宋简体"/>
          <w:sz w:val="72"/>
          <w:szCs w:val="72"/>
          <w:highlight w:val="none"/>
          <w:lang w:val="en-US" w:eastAsia="zh-CN"/>
        </w:rPr>
        <w:t>东乡县住建局</w:t>
      </w:r>
      <w:r>
        <w:rPr>
          <w:rFonts w:hint="eastAsia" w:ascii="方正小标宋简体" w:eastAsia="方正小标宋简体"/>
          <w:sz w:val="72"/>
          <w:szCs w:val="72"/>
          <w:highlight w:val="none"/>
        </w:rPr>
        <w:t>部门预算</w:t>
      </w:r>
    </w:p>
    <w:p>
      <w:pPr>
        <w:jc w:val="center"/>
        <w:rPr>
          <w:rFonts w:ascii="方正小标宋简体" w:eastAsia="方正小标宋简体"/>
          <w:sz w:val="48"/>
          <w:szCs w:val="48"/>
          <w:highlight w:val="none"/>
        </w:rPr>
      </w:pPr>
      <w:r>
        <w:rPr>
          <w:rFonts w:hint="eastAsia" w:ascii="方正小标宋简体" w:eastAsia="方正小标宋简体"/>
          <w:sz w:val="48"/>
          <w:szCs w:val="48"/>
          <w:highlight w:val="none"/>
        </w:rPr>
        <w:t>（2022年度）</w:t>
      </w:r>
    </w:p>
    <w:p>
      <w:pPr>
        <w:tabs>
          <w:tab w:val="left" w:pos="12150"/>
        </w:tabs>
        <w:jc w:val="left"/>
        <w:rPr>
          <w:rFonts w:ascii="方正小标宋简体" w:eastAsia="方正小标宋简体"/>
          <w:sz w:val="48"/>
          <w:szCs w:val="48"/>
          <w:highlight w:val="none"/>
        </w:rPr>
      </w:pPr>
      <w:r>
        <w:rPr>
          <w:rFonts w:ascii="方正小标宋简体" w:eastAsia="方正小标宋简体"/>
          <w:sz w:val="48"/>
          <w:szCs w:val="48"/>
          <w:highlight w:val="none"/>
        </w:rPr>
        <w:tab/>
      </w: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ascii="方正小标宋简体" w:eastAsia="方正小标宋简体"/>
          <w:sz w:val="48"/>
          <w:szCs w:val="48"/>
          <w:highlight w:val="none"/>
        </w:rPr>
      </w:pPr>
    </w:p>
    <w:p>
      <w:pPr>
        <w:jc w:val="center"/>
        <w:rPr>
          <w:rFonts w:hint="eastAsia" w:ascii="方正小标宋简体" w:eastAsia="方正小标宋简体"/>
          <w:sz w:val="48"/>
          <w:szCs w:val="48"/>
          <w:highlight w:val="none"/>
        </w:rPr>
      </w:pPr>
      <w:r>
        <w:rPr>
          <w:rFonts w:hint="eastAsia" w:ascii="方正小标宋简体" w:eastAsia="方正小标宋简体"/>
          <w:sz w:val="48"/>
          <w:szCs w:val="48"/>
          <w:highlight w:val="none"/>
        </w:rPr>
        <w:t>2022年5月</w:t>
      </w:r>
    </w:p>
    <w:p>
      <w:pPr>
        <w:pStyle w:val="2"/>
        <w:rPr>
          <w:rFonts w:hint="eastAsia" w:ascii="方正小标宋简体" w:eastAsia="方正小标宋简体"/>
          <w:sz w:val="48"/>
          <w:szCs w:val="48"/>
          <w:highlight w:val="none"/>
        </w:rPr>
      </w:pPr>
    </w:p>
    <w:p>
      <w:pPr>
        <w:pStyle w:val="2"/>
        <w:rPr>
          <w:rFonts w:hint="eastAsia" w:ascii="方正小标宋简体" w:eastAsia="方正小标宋简体"/>
          <w:sz w:val="48"/>
          <w:szCs w:val="48"/>
          <w:highlight w:val="none"/>
        </w:rPr>
      </w:pPr>
    </w:p>
    <w:p>
      <w:pPr>
        <w:jc w:val="center"/>
        <w:rPr>
          <w:rFonts w:ascii="黑体" w:hAnsi="黑体" w:eastAsia="黑体"/>
          <w:sz w:val="48"/>
          <w:szCs w:val="48"/>
          <w:highlight w:val="none"/>
        </w:rPr>
      </w:pPr>
      <w:r>
        <w:rPr>
          <w:rFonts w:hint="eastAsia" w:ascii="黑体" w:hAnsi="黑体" w:eastAsia="黑体"/>
          <w:sz w:val="48"/>
          <w:szCs w:val="48"/>
          <w:highlight w:val="none"/>
        </w:rPr>
        <w:t>目    录</w:t>
      </w:r>
    </w:p>
    <w:p>
      <w:pPr>
        <w:rPr>
          <w:rFonts w:ascii="仿宋_GB2312" w:hAnsi="黑体" w:eastAsia="仿宋_GB2312"/>
          <w:sz w:val="32"/>
          <w:szCs w:val="32"/>
          <w:highlight w:val="none"/>
        </w:rPr>
      </w:pP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第一部分  部门概况</w:t>
      </w:r>
    </w:p>
    <w:p>
      <w:pPr>
        <w:spacing w:line="640" w:lineRule="exact"/>
        <w:ind w:firstLine="1564" w:firstLineChars="489"/>
        <w:rPr>
          <w:rFonts w:hint="eastAsia" w:ascii="仿宋_GB2312" w:hAnsi="黑体" w:eastAsia="仿宋_GB2312"/>
          <w:sz w:val="32"/>
          <w:szCs w:val="32"/>
          <w:highlight w:val="none"/>
        </w:rPr>
      </w:pPr>
      <w:r>
        <w:rPr>
          <w:rFonts w:hint="eastAsia" w:ascii="仿宋_GB2312" w:hAnsi="黑体" w:eastAsia="仿宋_GB2312"/>
          <w:sz w:val="32"/>
          <w:szCs w:val="32"/>
          <w:highlight w:val="none"/>
        </w:rPr>
        <w:t>一、部门职责</w:t>
      </w:r>
    </w:p>
    <w:p>
      <w:pPr>
        <w:numPr>
          <w:ilvl w:val="0"/>
          <w:numId w:val="1"/>
        </w:numPr>
        <w:spacing w:line="640" w:lineRule="exact"/>
        <w:ind w:firstLine="1590" w:firstLineChars="497"/>
        <w:rPr>
          <w:rFonts w:hint="eastAsia" w:ascii="仿宋_GB2312" w:hAnsi="黑体" w:eastAsia="仿宋_GB2312"/>
          <w:sz w:val="32"/>
          <w:szCs w:val="32"/>
          <w:highlight w:val="none"/>
        </w:rPr>
      </w:pPr>
      <w:r>
        <w:rPr>
          <w:rFonts w:hint="eastAsia" w:ascii="仿宋_GB2312" w:hAnsi="黑体" w:eastAsia="仿宋_GB2312"/>
          <w:sz w:val="32"/>
          <w:szCs w:val="32"/>
          <w:highlight w:val="none"/>
        </w:rPr>
        <w:t>机构设置</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第二部分  2022年部门预算表格</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一、2022年部门收支总表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二、2022年部门收入总表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三、2022年部门支出总表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四、2022年部门财政拨款收支总表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五、2022年部门一般公共预算支出表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六、2022年部门政府性基金预算支出表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七、2022年部门预算经济分类和对应的政府预算经济分类基本支出预算明细表</w:t>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八、2022年部门预算经济分类和对应的政府预算经济分类项目支出预算明细表</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九、2022年部门政府采购预算表</w:t>
      </w:r>
      <w:r>
        <w:rPr>
          <w:rFonts w:hint="eastAsia" w:ascii="仿宋_GB2312" w:hAnsi="黑体" w:eastAsia="仿宋_GB2312"/>
          <w:sz w:val="32"/>
          <w:szCs w:val="32"/>
          <w:highlight w:val="none"/>
        </w:rPr>
        <w:tab/>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十、2022年部门“三公”经费预算财政拨款情况表</w:t>
      </w:r>
      <w:r>
        <w:rPr>
          <w:rFonts w:hint="eastAsia" w:ascii="仿宋_GB2312" w:hAnsi="黑体" w:eastAsia="仿宋_GB2312"/>
          <w:sz w:val="32"/>
          <w:szCs w:val="32"/>
          <w:highlight w:val="none"/>
        </w:rPr>
        <w:tab/>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第三部分  部门预算情况说明</w:t>
      </w:r>
    </w:p>
    <w:p>
      <w:pPr>
        <w:spacing w:line="640" w:lineRule="exact"/>
        <w:ind w:firstLine="1285" w:firstLineChars="400"/>
        <w:rPr>
          <w:highlight w:val="none"/>
        </w:rPr>
      </w:pPr>
      <w:r>
        <w:rPr>
          <w:rFonts w:hint="eastAsia" w:ascii="仿宋_GB2312" w:hAnsi="黑体" w:eastAsia="仿宋_GB2312"/>
          <w:b/>
          <w:sz w:val="32"/>
          <w:szCs w:val="32"/>
          <w:highlight w:val="none"/>
        </w:rPr>
        <w:t xml:space="preserve">  </w:t>
      </w:r>
      <w:r>
        <w:rPr>
          <w:rFonts w:hint="eastAsia" w:ascii="仿宋_GB2312" w:hAnsi="黑体" w:eastAsia="仿宋_GB2312"/>
          <w:sz w:val="32"/>
          <w:szCs w:val="32"/>
          <w:highlight w:val="none"/>
        </w:rPr>
        <w:t>一、部门预算总体说明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二、部门一般公共预算支出情况说明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三、部门一般公共预算基本支出情况说明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四、部门“三公”经费情况说明</w:t>
      </w:r>
    </w:p>
    <w:p>
      <w:pPr>
        <w:spacing w:line="640" w:lineRule="exact"/>
        <w:ind w:firstLine="1600" w:firstLineChars="500"/>
        <w:rPr>
          <w:rFonts w:ascii="仿宋_GB2312" w:hAnsi="黑体" w:eastAsia="仿宋_GB2312"/>
          <w:sz w:val="32"/>
          <w:szCs w:val="32"/>
          <w:highlight w:val="none"/>
        </w:rPr>
      </w:pPr>
      <w:r>
        <w:rPr>
          <w:rFonts w:hint="eastAsia" w:ascii="仿宋_GB2312" w:hAnsi="黑体" w:eastAsia="仿宋_GB2312"/>
          <w:sz w:val="32"/>
          <w:szCs w:val="32"/>
          <w:highlight w:val="none"/>
        </w:rPr>
        <w:t>五、部门机关运行经费及政府采购预算情况说明</w:t>
      </w:r>
    </w:p>
    <w:p>
      <w:pPr>
        <w:spacing w:line="640" w:lineRule="exact"/>
        <w:ind w:firstLine="1285" w:firstLineChars="400"/>
        <w:rPr>
          <w:rFonts w:ascii="仿宋_GB2312" w:hAnsi="黑体" w:eastAsia="仿宋_GB2312"/>
          <w:b/>
          <w:sz w:val="32"/>
          <w:szCs w:val="32"/>
          <w:highlight w:val="none"/>
        </w:rPr>
      </w:pPr>
      <w:r>
        <w:rPr>
          <w:rFonts w:hint="eastAsia" w:ascii="仿宋_GB2312" w:hAnsi="黑体" w:eastAsia="仿宋_GB2312"/>
          <w:b/>
          <w:sz w:val="32"/>
          <w:szCs w:val="32"/>
          <w:highlight w:val="none"/>
        </w:rPr>
        <w:t>第四部分  名词解释</w:t>
      </w: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b/>
          <w:sz w:val="52"/>
          <w:szCs w:val="52"/>
          <w:highlight w:val="none"/>
        </w:rPr>
      </w:pPr>
      <w:r>
        <w:rPr>
          <w:rFonts w:hint="eastAsia" w:ascii="仿宋_GB2312" w:hAnsi="黑体" w:eastAsia="仿宋_GB2312"/>
          <w:b/>
          <w:sz w:val="52"/>
          <w:szCs w:val="52"/>
          <w:highlight w:val="none"/>
        </w:rPr>
        <w:t>第一部分  部门概况</w:t>
      </w:r>
    </w:p>
    <w:p>
      <w:pPr>
        <w:spacing w:line="640" w:lineRule="exact"/>
        <w:rPr>
          <w:rFonts w:ascii="黑体" w:hAnsi="黑体" w:eastAsia="黑体"/>
          <w:sz w:val="32"/>
          <w:szCs w:val="32"/>
          <w:highlight w:val="none"/>
        </w:rPr>
      </w:pPr>
      <w:r>
        <w:rPr>
          <w:rFonts w:hint="eastAsia" w:ascii="仿宋_GB2312" w:hAnsi="黑体" w:eastAsia="仿宋_GB2312"/>
          <w:sz w:val="32"/>
          <w:szCs w:val="32"/>
          <w:highlight w:val="none"/>
        </w:rPr>
        <w:t xml:space="preserve">  </w:t>
      </w:r>
    </w:p>
    <w:p>
      <w:pPr>
        <w:numPr>
          <w:ilvl w:val="0"/>
          <w:numId w:val="2"/>
        </w:numPr>
        <w:spacing w:line="640" w:lineRule="exact"/>
        <w:rPr>
          <w:rFonts w:ascii="黑体" w:hAnsi="黑体" w:eastAsia="黑体"/>
          <w:sz w:val="32"/>
          <w:szCs w:val="32"/>
          <w:highlight w:val="none"/>
        </w:rPr>
      </w:pPr>
      <w:r>
        <w:rPr>
          <w:rFonts w:hint="eastAsia" w:ascii="黑体" w:hAnsi="黑体" w:eastAsia="黑体"/>
          <w:sz w:val="32"/>
          <w:szCs w:val="32"/>
          <w:highlight w:val="none"/>
        </w:rPr>
        <w:t>部门职责</w:t>
      </w:r>
    </w:p>
    <w:p>
      <w:pPr>
        <w:spacing w:line="600" w:lineRule="exact"/>
        <w:ind w:firstLine="640" w:firstLineChars="200"/>
        <w:rPr>
          <w:rFonts w:hint="eastAsia" w:ascii="仿宋_GB2312" w:hAnsi="黑体" w:eastAsia="仿宋_GB2312"/>
          <w:sz w:val="32"/>
          <w:szCs w:val="32"/>
          <w:highlight w:val="none"/>
        </w:rPr>
      </w:pPr>
      <w:r>
        <w:rPr>
          <w:rFonts w:hint="eastAsia" w:ascii="仿宋_GB2312" w:eastAsia="仿宋_GB2312"/>
          <w:sz w:val="32"/>
          <w:highlight w:val="none"/>
        </w:rPr>
        <w:t>主要职责是：</w:t>
      </w:r>
      <w:r>
        <w:rPr>
          <w:rFonts w:hint="eastAsia" w:ascii="仿宋_GB2312" w:hAnsi="仿宋_GB2312" w:eastAsia="仿宋_GB2312" w:cs="仿宋_GB2312"/>
          <w:sz w:val="32"/>
          <w:highlight w:val="none"/>
        </w:rPr>
        <w:t>（一）贯彻执行国家、省、州、县有关住房和城乡建设行政管理的法律、法规和方针、政策，负责拟定全县基本建设、工程建设、城市建设、村镇建设、保障性住房建设、建筑业、住宅房地产业、市政公用事业的政策以及建设科技、技术经济等相关的发展战略、中长期规划、改革方案、产业政策并指导实施，研究提出全县住房和城乡建设重大问题的建议，负责住房和城乡建设行业管理。（二）承担保障城镇低收入家庭住房的责任。（三）承担建立工程建设标准体系的责任。（四）负责拟定全县城市建设的政策和制度并监督实施。（五）承担规范村镇建设，指导全县村镇建设的责任。（六）监督管理建筑市场、规范市场各方主体行为。（七）承担建筑工程质量安全监管的责任。（八）承担规范房地产市场秩序、监督管理房地产市场的责任。（九）承担推进住房制度改革的责任。（十）承担推进建筑节能的责任。（十一）监督国家和省上有关抗震设施法律、法规的执行。（十二）编制和组织实施行业重点科技发展项目计划。（十三）负责拟定全县城市建设的政策和制度并监督实施。（十四）负责行政执法监督以及建设工程项目执法稽查工作。（十五）承担县政府投资项目代建管理工作。（十六）总投资200万元以下建设项目的施工许可及工程质量监督书的核发。（十七）对城市燃气企业核发燃气经营许可证、燃气设施的改动审批。（十八）承办县委、县政府、州住房和城乡建设局交办的其他事项。</w:t>
      </w:r>
    </w:p>
    <w:p>
      <w:pPr>
        <w:spacing w:line="640" w:lineRule="exact"/>
        <w:ind w:firstLine="645"/>
        <w:rPr>
          <w:rFonts w:ascii="黑体" w:hAnsi="黑体" w:eastAsia="黑体"/>
          <w:sz w:val="32"/>
          <w:szCs w:val="32"/>
          <w:highlight w:val="none"/>
        </w:rPr>
      </w:pPr>
      <w:r>
        <w:rPr>
          <w:rFonts w:hint="eastAsia" w:ascii="黑体" w:hAnsi="黑体" w:eastAsia="黑体"/>
          <w:sz w:val="32"/>
          <w:szCs w:val="32"/>
          <w:highlight w:val="none"/>
        </w:rPr>
        <w:t>二、机构设置</w:t>
      </w:r>
    </w:p>
    <w:p>
      <w:pPr>
        <w:pStyle w:val="2"/>
        <w:numPr>
          <w:ilvl w:val="0"/>
          <w:numId w:val="0"/>
        </w:numPr>
        <w:ind w:firstLine="640" w:firstLineChars="200"/>
        <w:rPr>
          <w:highlight w:val="none"/>
        </w:rPr>
      </w:pPr>
      <w:r>
        <w:rPr>
          <w:rFonts w:hint="eastAsia" w:ascii="仿宋_GB2312" w:eastAsia="仿宋_GB2312"/>
          <w:sz w:val="32"/>
          <w:highlight w:val="none"/>
        </w:rPr>
        <w:t>东乡县</w:t>
      </w:r>
      <w:r>
        <w:rPr>
          <w:rFonts w:hint="eastAsia" w:ascii="仿宋_GB2312" w:eastAsia="仿宋_GB2312"/>
          <w:sz w:val="32"/>
          <w:highlight w:val="none"/>
          <w:lang w:val="en-US" w:eastAsia="zh-CN"/>
        </w:rPr>
        <w:t>住建</w:t>
      </w:r>
      <w:r>
        <w:rPr>
          <w:rFonts w:hint="eastAsia" w:ascii="仿宋_GB2312" w:eastAsia="仿宋_GB2312"/>
          <w:sz w:val="32"/>
          <w:highlight w:val="none"/>
        </w:rPr>
        <w:t>局</w:t>
      </w:r>
      <w:r>
        <w:rPr>
          <w:rFonts w:ascii="仿宋_GB2312" w:eastAsia="仿宋_GB2312"/>
          <w:sz w:val="32"/>
          <w:highlight w:val="none"/>
        </w:rPr>
        <w:t>内设及归口管理机构有</w:t>
      </w:r>
      <w:r>
        <w:rPr>
          <w:rFonts w:hint="eastAsia" w:ascii="仿宋_GB2312" w:eastAsia="仿宋_GB2312"/>
          <w:sz w:val="32"/>
          <w:highlight w:val="none"/>
        </w:rPr>
        <w:t>括办公室、住房保障股、城乡建设管理股、房地产市场管理股、房产股、物业管理股等6个职能股室。</w:t>
      </w:r>
    </w:p>
    <w:p>
      <w:pPr>
        <w:spacing w:line="840" w:lineRule="exact"/>
        <w:ind w:left="1767"/>
        <w:rPr>
          <w:rFonts w:ascii="仿宋_GB2312" w:hAnsi="黑体" w:eastAsia="仿宋_GB2312"/>
          <w:b/>
          <w:sz w:val="44"/>
          <w:szCs w:val="44"/>
          <w:highlight w:val="none"/>
        </w:rPr>
      </w:pPr>
    </w:p>
    <w:p>
      <w:pPr>
        <w:spacing w:line="840" w:lineRule="exact"/>
        <w:ind w:left="1767"/>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rPr>
          <w:rFonts w:ascii="仿宋_GB2312" w:hAnsi="黑体" w:eastAsia="仿宋_GB2312"/>
          <w:b/>
          <w:sz w:val="44"/>
          <w:szCs w:val="44"/>
          <w:highlight w:val="none"/>
        </w:rPr>
      </w:pPr>
    </w:p>
    <w:p>
      <w:pPr>
        <w:spacing w:line="640" w:lineRule="exact"/>
        <w:jc w:val="center"/>
        <w:rPr>
          <w:rFonts w:ascii="仿宋_GB2312" w:hAnsi="黑体" w:eastAsia="仿宋_GB2312"/>
          <w:b/>
          <w:sz w:val="44"/>
          <w:szCs w:val="44"/>
          <w:highlight w:val="none"/>
        </w:rPr>
      </w:pPr>
    </w:p>
    <w:p>
      <w:pPr>
        <w:spacing w:line="6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 xml:space="preserve">第二部分  2022年部门预算表格  </w:t>
      </w:r>
      <w:r>
        <w:rPr>
          <w:rFonts w:hint="eastAsia" w:ascii="仿宋_GB2312" w:hAnsi="黑体" w:eastAsia="仿宋_GB2312"/>
          <w:sz w:val="32"/>
          <w:szCs w:val="32"/>
          <w:highlight w:val="none"/>
        </w:rPr>
        <w:t xml:space="preserve">  </w:t>
      </w: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640" w:lineRule="exact"/>
        <w:ind w:left="640"/>
        <w:rPr>
          <w:rFonts w:ascii="黑体" w:hAnsi="黑体" w:eastAsia="黑体"/>
          <w:sz w:val="32"/>
          <w:szCs w:val="32"/>
          <w:highlight w:val="none"/>
        </w:rPr>
      </w:pPr>
    </w:p>
    <w:p>
      <w:pPr>
        <w:spacing w:line="840" w:lineRule="exact"/>
        <w:jc w:val="center"/>
        <w:rPr>
          <w:rFonts w:ascii="仿宋_GB2312" w:hAnsi="黑体" w:eastAsia="仿宋_GB2312"/>
          <w:b/>
          <w:sz w:val="52"/>
          <w:szCs w:val="52"/>
          <w:highlight w:val="none"/>
        </w:rPr>
      </w:pPr>
      <w:r>
        <w:rPr>
          <w:rFonts w:hint="eastAsia" w:ascii="仿宋_GB2312" w:eastAsia="仿宋_GB2312"/>
          <w:color w:val="000000"/>
          <w:sz w:val="32"/>
          <w:szCs w:val="32"/>
          <w:highlight w:val="none"/>
        </w:rPr>
        <w:t>(本部分共公开</w:t>
      </w:r>
      <w:r>
        <w:rPr>
          <w:rFonts w:ascii="仿宋_GB2312" w:eastAsia="仿宋_GB2312"/>
          <w:color w:val="000000"/>
          <w:sz w:val="32"/>
          <w:szCs w:val="32"/>
          <w:highlight w:val="none"/>
        </w:rPr>
        <w:t>10</w:t>
      </w:r>
      <w:r>
        <w:rPr>
          <w:rFonts w:hint="eastAsia" w:ascii="仿宋_GB2312" w:eastAsia="仿宋_GB2312"/>
          <w:color w:val="000000"/>
          <w:sz w:val="32"/>
          <w:szCs w:val="32"/>
          <w:highlight w:val="none"/>
        </w:rPr>
        <w:t>张表，具体按通知要求公开，注意表格顺序和连续性)</w:t>
      </w: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hint="eastAsia" w:ascii="仿宋_GB2312" w:hAnsi="黑体" w:eastAsia="仿宋_GB2312"/>
          <w:b/>
          <w:sz w:val="52"/>
          <w:szCs w:val="52"/>
          <w:highlight w:val="none"/>
        </w:rPr>
      </w:pPr>
    </w:p>
    <w:p>
      <w:pPr>
        <w:spacing w:line="840" w:lineRule="exact"/>
        <w:jc w:val="center"/>
        <w:rPr>
          <w:rFonts w:ascii="仿宋_GB2312" w:hAnsi="黑体" w:eastAsia="仿宋_GB2312"/>
          <w:b/>
          <w:sz w:val="52"/>
          <w:szCs w:val="52"/>
          <w:highlight w:val="none"/>
        </w:rPr>
      </w:pPr>
    </w:p>
    <w:p>
      <w:pPr>
        <w:spacing w:line="840" w:lineRule="exact"/>
        <w:jc w:val="center"/>
        <w:rPr>
          <w:rFonts w:ascii="仿宋_GB2312" w:hAnsi="黑体" w:eastAsia="仿宋_GB2312"/>
          <w:sz w:val="32"/>
          <w:szCs w:val="32"/>
          <w:highlight w:val="none"/>
        </w:rPr>
      </w:pPr>
      <w:r>
        <w:rPr>
          <w:rFonts w:hint="eastAsia" w:ascii="仿宋_GB2312" w:hAnsi="黑体" w:eastAsia="仿宋_GB2312"/>
          <w:b/>
          <w:sz w:val="52"/>
          <w:szCs w:val="52"/>
          <w:highlight w:val="none"/>
        </w:rPr>
        <w:t>第三部分  部门预算情况说明</w:t>
      </w:r>
      <w:r>
        <w:rPr>
          <w:rFonts w:hint="eastAsia" w:ascii="仿宋_GB2312" w:hAnsi="黑体" w:eastAsia="仿宋_GB2312"/>
          <w:sz w:val="32"/>
          <w:szCs w:val="32"/>
          <w:highlight w:val="none"/>
        </w:rPr>
        <w:t xml:space="preserve">  </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一、部门预算总体说明</w:t>
      </w:r>
    </w:p>
    <w:p>
      <w:pPr>
        <w:spacing w:line="640" w:lineRule="exact"/>
        <w:ind w:firstLine="640" w:firstLineChars="200"/>
        <w:rPr>
          <w:rFonts w:hint="default" w:ascii="仿宋_GB2312" w:hAnsi="宋体" w:eastAsia="仿宋_GB2312"/>
          <w:sz w:val="32"/>
          <w:szCs w:val="32"/>
          <w:highlight w:val="none"/>
          <w:lang w:val="en-US" w:eastAsia="zh-CN"/>
        </w:rPr>
      </w:pPr>
      <w:r>
        <w:rPr>
          <w:rFonts w:hint="eastAsia" w:ascii="仿宋_GB2312" w:hAnsi="黑体" w:eastAsia="仿宋_GB2312"/>
          <w:sz w:val="32"/>
          <w:szCs w:val="32"/>
          <w:highlight w:val="none"/>
        </w:rPr>
        <w:t>2022年预算收入84628409.19元，比上年预算</w:t>
      </w:r>
      <w:r>
        <w:rPr>
          <w:rFonts w:hint="eastAsia" w:ascii="仿宋_GB2312" w:hAnsi="黑体" w:eastAsia="仿宋_GB2312"/>
          <w:sz w:val="32"/>
          <w:szCs w:val="32"/>
          <w:highlight w:val="none"/>
          <w:lang w:val="en-US" w:eastAsia="zh-CN"/>
        </w:rPr>
        <w:t>增加18205027</w:t>
      </w:r>
      <w:r>
        <w:rPr>
          <w:rFonts w:hint="eastAsia" w:ascii="仿宋_GB2312" w:hAnsi="黑体" w:eastAsia="仿宋_GB2312"/>
          <w:sz w:val="32"/>
          <w:szCs w:val="32"/>
          <w:highlight w:val="none"/>
        </w:rPr>
        <w:t>元，其中：一般公共预算财政拨款收入76029009.19元，政</w:t>
      </w:r>
      <w:r>
        <w:rPr>
          <w:rFonts w:hint="eastAsia" w:ascii="仿宋_GB2312" w:hAnsi="宋体" w:eastAsia="仿宋_GB2312"/>
          <w:sz w:val="32"/>
          <w:szCs w:val="32"/>
          <w:highlight w:val="none"/>
        </w:rPr>
        <w:t>府性基金预算财政拨款收入</w:t>
      </w:r>
      <w:r>
        <w:rPr>
          <w:rFonts w:hint="eastAsia" w:ascii="仿宋_GB2312" w:hAnsi="黑体" w:eastAsia="仿宋_GB2312"/>
          <w:sz w:val="32"/>
          <w:szCs w:val="32"/>
          <w:highlight w:val="none"/>
        </w:rPr>
        <w:t>8599400</w:t>
      </w:r>
      <w:r>
        <w:rPr>
          <w:rFonts w:hint="eastAsia" w:ascii="仿宋_GB2312" w:hAnsi="宋体" w:eastAsia="仿宋_GB2312"/>
          <w:sz w:val="32"/>
          <w:szCs w:val="32"/>
          <w:highlight w:val="none"/>
        </w:rPr>
        <w:t>元</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增加主要原因是</w:t>
      </w:r>
      <w:r>
        <w:rPr>
          <w:rFonts w:hint="eastAsia" w:ascii="仿宋_GB2312" w:hAnsi="黑体" w:eastAsia="仿宋_GB2312"/>
          <w:sz w:val="32"/>
          <w:szCs w:val="32"/>
          <w:highlight w:val="none"/>
        </w:rPr>
        <w:t>政</w:t>
      </w:r>
      <w:r>
        <w:rPr>
          <w:rFonts w:hint="eastAsia" w:ascii="仿宋_GB2312" w:hAnsi="宋体" w:eastAsia="仿宋_GB2312"/>
          <w:sz w:val="32"/>
          <w:szCs w:val="32"/>
          <w:highlight w:val="none"/>
        </w:rPr>
        <w:t>府性基金预算财政拨款收入</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。预算支出</w:t>
      </w:r>
      <w:r>
        <w:rPr>
          <w:rFonts w:hint="eastAsia" w:ascii="仿宋_GB2312" w:hAnsi="黑体" w:eastAsia="仿宋_GB2312"/>
          <w:sz w:val="32"/>
          <w:szCs w:val="32"/>
          <w:highlight w:val="none"/>
        </w:rPr>
        <w:t>84628409.19</w:t>
      </w:r>
      <w:r>
        <w:rPr>
          <w:rFonts w:hint="eastAsia" w:ascii="仿宋_GB2312" w:hAnsi="宋体" w:eastAsia="仿宋_GB2312"/>
          <w:sz w:val="32"/>
          <w:szCs w:val="32"/>
          <w:highlight w:val="none"/>
        </w:rPr>
        <w:t>元，相应比上年预算数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27</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增加</w:t>
      </w:r>
      <w:r>
        <w:rPr>
          <w:rFonts w:hint="eastAsia" w:ascii="仿宋_GB2312" w:hAnsi="宋体" w:eastAsia="仿宋_GB2312"/>
          <w:sz w:val="32"/>
          <w:szCs w:val="32"/>
          <w:highlight w:val="none"/>
        </w:rPr>
        <w:t>的主要原因是：</w:t>
      </w:r>
      <w:r>
        <w:rPr>
          <w:rFonts w:hint="eastAsia" w:ascii="仿宋_GB2312" w:hAnsi="黑体" w:eastAsia="仿宋_GB2312"/>
          <w:sz w:val="32"/>
          <w:szCs w:val="32"/>
          <w:highlight w:val="none"/>
          <w:lang w:val="en-US" w:eastAsia="zh-CN"/>
        </w:rPr>
        <w:t>保障性安居工程支出增加、城乡社区管理事务支出增加。</w:t>
      </w:r>
    </w:p>
    <w:p>
      <w:pPr>
        <w:spacing w:line="640" w:lineRule="exact"/>
        <w:ind w:firstLine="640" w:firstLineChars="200"/>
        <w:rPr>
          <w:rFonts w:ascii="仿宋_GB2312" w:hAnsi="宋体" w:eastAsia="仿宋_GB2312"/>
          <w:sz w:val="32"/>
          <w:szCs w:val="32"/>
          <w:highlight w:val="none"/>
        </w:rPr>
      </w:pPr>
      <w:r>
        <w:rPr>
          <w:rFonts w:hint="eastAsia" w:ascii="仿宋_GB2312" w:hAnsi="宋体" w:eastAsia="仿宋_GB2312"/>
          <w:sz w:val="32"/>
          <w:szCs w:val="32"/>
          <w:highlight w:val="none"/>
        </w:rPr>
        <w:t>支出按功能分类科目安排为：</w:t>
      </w:r>
    </w:p>
    <w:p>
      <w:pPr>
        <w:spacing w:line="640" w:lineRule="exact"/>
        <w:ind w:firstLine="640" w:firstLineChars="200"/>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rPr>
        <w:t>一般公共服务支出</w:t>
      </w:r>
      <w:r>
        <w:rPr>
          <w:rFonts w:hint="eastAsia" w:ascii="仿宋_GB2312" w:hAnsi="黑体" w:eastAsia="仿宋_GB2312"/>
          <w:sz w:val="32"/>
          <w:szCs w:val="32"/>
          <w:highlight w:val="none"/>
        </w:rPr>
        <w:t>124643.28</w:t>
      </w:r>
      <w:r>
        <w:rPr>
          <w:rFonts w:hint="eastAsia" w:ascii="仿宋_GB2312" w:hAnsi="宋体" w:eastAsia="仿宋_GB2312"/>
          <w:sz w:val="32"/>
          <w:szCs w:val="32"/>
          <w:highlight w:val="none"/>
        </w:rPr>
        <w:t>元，其中：财政拨款</w:t>
      </w:r>
      <w:r>
        <w:rPr>
          <w:rFonts w:hint="eastAsia" w:ascii="仿宋_GB2312" w:hAnsi="黑体" w:eastAsia="仿宋_GB2312"/>
          <w:sz w:val="32"/>
          <w:szCs w:val="32"/>
          <w:highlight w:val="none"/>
        </w:rPr>
        <w:t>124643.28</w:t>
      </w:r>
      <w:r>
        <w:rPr>
          <w:rFonts w:hint="eastAsia" w:ascii="仿宋_GB2312" w:hAnsi="宋体" w:eastAsia="仿宋_GB2312"/>
          <w:sz w:val="32"/>
          <w:szCs w:val="32"/>
          <w:highlight w:val="none"/>
        </w:rPr>
        <w:t>元，比上年预算数</w:t>
      </w:r>
      <w:r>
        <w:rPr>
          <w:rFonts w:hint="eastAsia" w:ascii="仿宋_GB2312" w:hAnsi="宋体" w:eastAsia="仿宋_GB2312"/>
          <w:sz w:val="32"/>
          <w:szCs w:val="32"/>
          <w:highlight w:val="none"/>
          <w:lang w:val="en-US" w:eastAsia="zh-CN"/>
        </w:rPr>
        <w:t>增加63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增加的主要原因：人员增加工会经费预算增加。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宋体" w:eastAsia="仿宋_GB2312"/>
          <w:sz w:val="32"/>
          <w:szCs w:val="32"/>
          <w:highlight w:val="none"/>
        </w:rPr>
        <w:t>社会保障和就业支出1009610.57</w:t>
      </w:r>
      <w:r>
        <w:rPr>
          <w:rFonts w:hint="eastAsia" w:ascii="仿宋_GB2312" w:hAnsi="黑体" w:eastAsia="仿宋_GB2312"/>
          <w:sz w:val="32"/>
          <w:szCs w:val="32"/>
          <w:highlight w:val="none"/>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增加11</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增加的主要原因是人员变动、</w:t>
      </w:r>
      <w:r>
        <w:rPr>
          <w:rFonts w:hint="eastAsia" w:ascii="仿宋_GB2312" w:hAnsi="宋体" w:eastAsia="仿宋_GB2312"/>
          <w:sz w:val="32"/>
          <w:szCs w:val="32"/>
          <w:highlight w:val="none"/>
          <w:lang w:eastAsia="zh-CN"/>
        </w:rPr>
        <w:t>机关事业单位基本养老保险缴费支出</w:t>
      </w:r>
      <w:r>
        <w:rPr>
          <w:rFonts w:hint="eastAsia" w:ascii="仿宋_GB2312" w:hAnsi="宋体" w:eastAsia="仿宋_GB2312"/>
          <w:sz w:val="32"/>
          <w:szCs w:val="32"/>
          <w:highlight w:val="none"/>
          <w:lang w:val="en-US" w:eastAsia="zh-CN"/>
        </w:rPr>
        <w:t>增加。</w:t>
      </w:r>
    </w:p>
    <w:p>
      <w:pPr>
        <w:spacing w:line="640" w:lineRule="exact"/>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highlight w:val="none"/>
        </w:rPr>
        <w:t>卫生健康支出414594.66</w:t>
      </w:r>
      <w:r>
        <w:rPr>
          <w:rFonts w:hint="eastAsia" w:ascii="仿宋_GB2312" w:hAnsi="黑体" w:eastAsia="仿宋_GB2312"/>
          <w:sz w:val="32"/>
          <w:szCs w:val="32"/>
          <w:highlight w:val="none"/>
          <w:lang w:val="en-US" w:eastAsia="zh-CN"/>
        </w:rPr>
        <w:t>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黑体" w:eastAsia="仿宋_GB2312"/>
          <w:sz w:val="32"/>
          <w:szCs w:val="32"/>
          <w:highlight w:val="none"/>
          <w:lang w:eastAsia="zh-CN"/>
        </w:rPr>
        <w:t>上年无单独预算。</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节能环保支出6500000.00元，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增加225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增加主要原因是大气污染防治、污水厂运行费用等项目支出增加。</w:t>
      </w:r>
    </w:p>
    <w:p>
      <w:pPr>
        <w:spacing w:line="640" w:lineRule="exact"/>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城乡社区支出19011701.00元，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增加172.5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增加主要原因是</w:t>
      </w:r>
      <w:r>
        <w:rPr>
          <w:rFonts w:hint="eastAsia" w:ascii="仿宋_GB2312" w:hAnsi="黑体" w:eastAsia="仿宋_GB2312"/>
          <w:sz w:val="32"/>
          <w:szCs w:val="32"/>
          <w:highlight w:val="none"/>
          <w:lang w:val="en-US" w:eastAsia="zh-CN"/>
        </w:rPr>
        <w:t>城乡社区管理事务费用增加</w:t>
      </w:r>
      <w:r>
        <w:rPr>
          <w:rFonts w:hint="eastAsia" w:ascii="仿宋_GB2312" w:hAnsi="宋体" w:eastAsia="仿宋_GB2312"/>
          <w:sz w:val="32"/>
          <w:szCs w:val="32"/>
          <w:highlight w:val="none"/>
          <w:lang w:eastAsia="zh-CN"/>
        </w:rPr>
        <w:t>。</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农林水支出10000000.00元，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增加主要原因乡村振兴衔接资金项目支出增加。</w:t>
      </w:r>
    </w:p>
    <w:p>
      <w:pPr>
        <w:spacing w:line="640" w:lineRule="exact"/>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住房保障支出47567859.68元。</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16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减少主要原因是危房改造项目支出减少。</w:t>
      </w:r>
    </w:p>
    <w:p>
      <w:pPr>
        <w:spacing w:line="640" w:lineRule="exact"/>
        <w:ind w:firstLine="640" w:firstLineChars="200"/>
        <w:rPr>
          <w:rFonts w:ascii="仿宋_GB2312" w:hAnsi="黑体" w:eastAsia="仿宋_GB2312"/>
          <w:color w:val="FF0000"/>
          <w:sz w:val="32"/>
          <w:szCs w:val="32"/>
          <w:highlight w:val="none"/>
        </w:rPr>
      </w:pPr>
      <w:r>
        <w:rPr>
          <w:rFonts w:hint="eastAsia" w:ascii="黑体" w:hAnsi="黑体" w:eastAsia="黑体"/>
          <w:sz w:val="32"/>
          <w:szCs w:val="32"/>
          <w:highlight w:val="none"/>
        </w:rPr>
        <w:t>二、部门一般公共预算支出情况说明</w:t>
      </w:r>
    </w:p>
    <w:p>
      <w:pPr>
        <w:spacing w:line="640" w:lineRule="exact"/>
        <w:ind w:firstLine="643" w:firstLineChars="200"/>
        <w:rPr>
          <w:rFonts w:hint="eastAsia"/>
          <w:highlight w:val="none"/>
        </w:rPr>
      </w:pPr>
      <w:r>
        <w:rPr>
          <w:rFonts w:hint="eastAsia" w:ascii="楷体_GB2312" w:hAnsi="黑体" w:eastAsia="楷体_GB2312"/>
          <w:b/>
          <w:sz w:val="32"/>
          <w:szCs w:val="32"/>
          <w:highlight w:val="none"/>
        </w:rPr>
        <w:t>（一）一般公共服务支出（类）</w:t>
      </w:r>
      <w:r>
        <w:rPr>
          <w:rFonts w:hint="eastAsia" w:ascii="仿宋_GB2312" w:hAnsi="黑体" w:eastAsia="仿宋_GB2312"/>
          <w:b/>
          <w:bCs/>
          <w:sz w:val="32"/>
          <w:szCs w:val="32"/>
          <w:highlight w:val="none"/>
        </w:rPr>
        <w:t>群众团体事务</w:t>
      </w:r>
      <w:r>
        <w:rPr>
          <w:rFonts w:hint="eastAsia" w:ascii="楷体_GB2312" w:hAnsi="黑体" w:eastAsia="楷体_GB2312"/>
          <w:b/>
          <w:sz w:val="32"/>
          <w:szCs w:val="32"/>
          <w:highlight w:val="none"/>
        </w:rPr>
        <w:t>（款）</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年预算支出124643.28元，比上年预算数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63</w:t>
      </w:r>
      <w:r>
        <w:rPr>
          <w:rFonts w:hint="eastAsia" w:ascii="仿宋_GB2312" w:hAnsi="宋体" w:eastAsia="仿宋_GB2312"/>
          <w:sz w:val="32"/>
          <w:szCs w:val="32"/>
          <w:highlight w:val="none"/>
        </w:rPr>
        <w:t>%</w:t>
      </w:r>
      <w:r>
        <w:rPr>
          <w:rFonts w:hint="eastAsia" w:ascii="仿宋_GB2312" w:hAnsi="黑体" w:eastAsia="仿宋_GB2312"/>
          <w:sz w:val="32"/>
          <w:szCs w:val="32"/>
          <w:highlight w:val="none"/>
        </w:rPr>
        <w:t>。其中：工会事务（项）202</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年预算支出124643.28元，比上年预算数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63</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变动主要原因是人员增加工会经费预算增加</w:t>
      </w:r>
    </w:p>
    <w:p>
      <w:pPr>
        <w:numPr>
          <w:ilvl w:val="0"/>
          <w:numId w:val="3"/>
        </w:num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rPr>
        <w:t>社会保障和就业支出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类</w:t>
      </w:r>
      <w:r>
        <w:rPr>
          <w:rFonts w:hint="eastAsia" w:ascii="仿宋_GB2312" w:hAnsi="黑体" w:eastAsia="仿宋_GB2312"/>
          <w:b/>
          <w:sz w:val="32"/>
          <w:szCs w:val="32"/>
          <w:highlight w:val="none"/>
          <w:lang w:eastAsia="zh-CN"/>
        </w:rPr>
        <w:t>）</w:t>
      </w:r>
      <w:r>
        <w:rPr>
          <w:rFonts w:hint="eastAsia" w:ascii="楷体_GB2312" w:hAnsi="黑体" w:eastAsia="楷体_GB2312"/>
          <w:b/>
          <w:sz w:val="32"/>
          <w:szCs w:val="32"/>
        </w:rPr>
        <w:t>行政事业单位养老支出（款）</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年预算支出997146.24</w:t>
      </w:r>
      <w:r>
        <w:rPr>
          <w:rFonts w:hint="eastAsia" w:ascii="仿宋_GB2312" w:hAnsi="黑体" w:eastAsia="仿宋_GB2312"/>
          <w:sz w:val="32"/>
          <w:szCs w:val="32"/>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增加10%。其中：</w:t>
      </w:r>
      <w:r>
        <w:rPr>
          <w:rFonts w:hint="eastAsia" w:ascii="仿宋_GB2312" w:hAnsi="黑体" w:eastAsia="仿宋_GB2312"/>
          <w:b w:val="0"/>
          <w:bCs/>
          <w:sz w:val="32"/>
          <w:szCs w:val="32"/>
          <w:highlight w:val="none"/>
          <w:lang w:val="en-US" w:eastAsia="zh-CN"/>
        </w:rPr>
        <w:t>机关事业单位基本养老保险缴费支出</w:t>
      </w:r>
      <w:r>
        <w:rPr>
          <w:rFonts w:hint="eastAsia" w:ascii="楷体_GB2312" w:hAnsi="黑体" w:eastAsia="楷体_GB2312"/>
          <w:b w:val="0"/>
          <w:bCs/>
          <w:sz w:val="32"/>
          <w:szCs w:val="32"/>
        </w:rPr>
        <w:t>（</w:t>
      </w:r>
      <w:r>
        <w:rPr>
          <w:rFonts w:hint="eastAsia" w:ascii="楷体_GB2312" w:hAnsi="黑体" w:eastAsia="楷体_GB2312"/>
          <w:b w:val="0"/>
          <w:bCs/>
          <w:sz w:val="32"/>
          <w:szCs w:val="32"/>
          <w:lang w:eastAsia="zh-CN"/>
        </w:rPr>
        <w:t>项</w:t>
      </w:r>
      <w:r>
        <w:rPr>
          <w:rFonts w:hint="eastAsia" w:ascii="楷体_GB2312" w:hAnsi="黑体" w:eastAsia="楷体_GB2312"/>
          <w:b w:val="0"/>
          <w:bCs/>
          <w:sz w:val="32"/>
          <w:szCs w:val="32"/>
        </w:rPr>
        <w:t>）</w:t>
      </w:r>
      <w:r>
        <w:rPr>
          <w:rFonts w:hint="eastAsia" w:ascii="仿宋_GB2312" w:hAnsi="黑体" w:eastAsia="仿宋_GB2312"/>
          <w:b w:val="0"/>
          <w:bCs/>
          <w:sz w:val="32"/>
          <w:szCs w:val="32"/>
        </w:rPr>
        <w:t>2</w:t>
      </w:r>
      <w:r>
        <w:rPr>
          <w:rFonts w:hint="eastAsia" w:ascii="仿宋_GB2312" w:hAnsi="黑体" w:eastAsia="仿宋_GB2312"/>
          <w:sz w:val="32"/>
          <w:szCs w:val="32"/>
        </w:rPr>
        <w:t>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年预算支出997146.24</w:t>
      </w:r>
      <w:r>
        <w:rPr>
          <w:rFonts w:hint="eastAsia" w:ascii="仿宋_GB2312" w:hAnsi="黑体" w:eastAsia="仿宋_GB2312"/>
          <w:sz w:val="32"/>
          <w:szCs w:val="32"/>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增加10%。</w:t>
      </w:r>
      <w:r>
        <w:rPr>
          <w:rFonts w:hint="eastAsia" w:ascii="仿宋_GB2312" w:hAnsi="黑体" w:eastAsia="仿宋_GB2312"/>
          <w:b/>
          <w:sz w:val="32"/>
          <w:szCs w:val="32"/>
          <w:highlight w:val="none"/>
          <w:lang w:val="en-US" w:eastAsia="zh-CN"/>
        </w:rPr>
        <w:t>财政对其他社会保险基金的补助（款）</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年预算支出12464.33</w:t>
      </w:r>
      <w:r>
        <w:rPr>
          <w:rFonts w:hint="eastAsia" w:ascii="仿宋_GB2312" w:hAnsi="黑体" w:eastAsia="仿宋_GB2312"/>
          <w:sz w:val="32"/>
          <w:szCs w:val="32"/>
          <w:lang w:val="en-US" w:eastAsia="zh-CN"/>
        </w:rPr>
        <w:t>元，</w:t>
      </w:r>
      <w:r>
        <w:rPr>
          <w:rFonts w:hint="eastAsia" w:ascii="仿宋_GB2312" w:hAnsi="黑体" w:eastAsia="仿宋_GB2312"/>
          <w:b w:val="0"/>
          <w:bCs/>
          <w:sz w:val="32"/>
          <w:szCs w:val="32"/>
          <w:highlight w:val="none"/>
          <w:lang w:val="en-US" w:eastAsia="zh-CN"/>
        </w:rPr>
        <w:t>财政对工伤保险基金的补助（项）</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年预算支出12464.33</w:t>
      </w:r>
      <w:r>
        <w:rPr>
          <w:rFonts w:hint="eastAsia" w:ascii="仿宋_GB2312" w:hAnsi="黑体" w:eastAsia="仿宋_GB2312"/>
          <w:sz w:val="32"/>
          <w:szCs w:val="32"/>
          <w:lang w:val="en-US" w:eastAsia="zh-CN"/>
        </w:rPr>
        <w:t>元，</w:t>
      </w:r>
      <w:r>
        <w:rPr>
          <w:rFonts w:hint="eastAsia" w:ascii="仿宋_GB2312" w:hAnsi="黑体" w:eastAsia="仿宋_GB2312"/>
          <w:sz w:val="32"/>
          <w:szCs w:val="32"/>
          <w:highlight w:val="none"/>
        </w:rPr>
        <w:t>比上年预算数</w:t>
      </w:r>
      <w:r>
        <w:rPr>
          <w:rFonts w:hint="eastAsia" w:ascii="仿宋_GB2312" w:hAnsi="宋体" w:eastAsia="仿宋_GB2312"/>
          <w:sz w:val="32"/>
          <w:szCs w:val="32"/>
          <w:highlight w:val="none"/>
          <w:lang w:val="en-US" w:eastAsia="zh-CN"/>
        </w:rPr>
        <w:t>增加100%。增加主要原因是人员变动</w:t>
      </w:r>
      <w:r>
        <w:rPr>
          <w:rFonts w:hint="eastAsia" w:ascii="仿宋_GB2312" w:hAnsi="黑体" w:eastAsia="仿宋_GB2312"/>
          <w:sz w:val="32"/>
          <w:szCs w:val="32"/>
          <w:highlight w:val="none"/>
        </w:rPr>
        <w:t>。</w:t>
      </w:r>
    </w:p>
    <w:p>
      <w:pPr>
        <w:numPr>
          <w:ilvl w:val="0"/>
          <w:numId w:val="0"/>
        </w:numPr>
        <w:spacing w:line="640" w:lineRule="exact"/>
        <w:ind w:firstLine="321" w:firstLineChars="1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（三）</w:t>
      </w:r>
      <w:r>
        <w:rPr>
          <w:rFonts w:hint="eastAsia" w:ascii="仿宋_GB2312" w:hAnsi="黑体" w:eastAsia="仿宋_GB2312"/>
          <w:b/>
          <w:sz w:val="32"/>
          <w:szCs w:val="32"/>
          <w:highlight w:val="none"/>
        </w:rPr>
        <w:t>卫生健康支出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类</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财政对基本医疗保险基金的补助</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款</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2022年预算支出414594.66元。</w:t>
      </w:r>
      <w:r>
        <w:rPr>
          <w:rFonts w:hint="eastAsia" w:ascii="仿宋_GB2312" w:hAnsi="黑体" w:eastAsia="仿宋_GB2312"/>
          <w:sz w:val="32"/>
          <w:szCs w:val="32"/>
          <w:highlight w:val="none"/>
          <w:lang w:val="en-US" w:eastAsia="zh-CN"/>
        </w:rPr>
        <w:t>其中：</w:t>
      </w:r>
      <w:r>
        <w:rPr>
          <w:rFonts w:hint="eastAsia" w:ascii="仿宋_GB2312" w:hAnsi="黑体" w:eastAsia="仿宋_GB2312"/>
          <w:b w:val="0"/>
          <w:bCs/>
          <w:sz w:val="32"/>
          <w:szCs w:val="32"/>
          <w:highlight w:val="none"/>
          <w:lang w:val="en-US" w:eastAsia="zh-CN"/>
        </w:rPr>
        <w:t>财政对职工基本医疗保险基金的补助（项）</w:t>
      </w:r>
      <w:r>
        <w:rPr>
          <w:rFonts w:hint="eastAsia" w:ascii="仿宋_GB2312" w:hAnsi="黑体" w:eastAsia="仿宋_GB2312"/>
          <w:sz w:val="32"/>
          <w:szCs w:val="32"/>
          <w:highlight w:val="none"/>
        </w:rPr>
        <w:t>414594.66元</w:t>
      </w:r>
      <w:r>
        <w:rPr>
          <w:rFonts w:hint="eastAsia" w:ascii="仿宋_GB2312" w:hAnsi="黑体" w:eastAsia="仿宋_GB2312"/>
          <w:sz w:val="32"/>
          <w:szCs w:val="32"/>
          <w:highlight w:val="none"/>
          <w:lang w:eastAsia="zh-CN"/>
        </w:rPr>
        <w:t>。</w:t>
      </w:r>
      <w:r>
        <w:rPr>
          <w:rFonts w:hint="eastAsia" w:ascii="仿宋_GB2312" w:hAnsi="黑体" w:eastAsia="仿宋_GB2312"/>
          <w:b w:val="0"/>
          <w:bCs/>
          <w:sz w:val="32"/>
          <w:szCs w:val="32"/>
          <w:highlight w:val="none"/>
        </w:rPr>
        <w:t>卫生健康支出</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w:t>
      </w:r>
      <w:r>
        <w:rPr>
          <w:rFonts w:hint="eastAsia" w:ascii="仿宋_GB2312" w:hAnsi="黑体" w:eastAsia="仿宋_GB2312"/>
          <w:sz w:val="32"/>
          <w:szCs w:val="32"/>
          <w:highlight w:val="none"/>
        </w:rPr>
        <w:t>变化情况：比上年预算数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增加主要原因：上年无单独预算。</w:t>
      </w:r>
    </w:p>
    <w:p>
      <w:pPr>
        <w:numPr>
          <w:ilvl w:val="0"/>
          <w:numId w:val="0"/>
        </w:numPr>
        <w:spacing w:line="640" w:lineRule="exact"/>
        <w:ind w:firstLine="321" w:firstLineChars="1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四</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节能环保支出（类</w:t>
      </w:r>
      <w:r>
        <w:rPr>
          <w:rFonts w:hint="eastAsia" w:ascii="仿宋_GB2312" w:hAnsi="黑体" w:eastAsia="仿宋_GB2312"/>
          <w:sz w:val="32"/>
          <w:szCs w:val="32"/>
          <w:highlight w:val="none"/>
        </w:rPr>
        <w:t>）</w:t>
      </w:r>
      <w:r>
        <w:rPr>
          <w:rFonts w:hint="eastAsia" w:ascii="仿宋_GB2312" w:hAnsi="黑体" w:eastAsia="仿宋_GB2312"/>
          <w:b/>
          <w:sz w:val="32"/>
          <w:szCs w:val="32"/>
          <w:highlight w:val="none"/>
          <w:lang w:eastAsia="zh-CN"/>
        </w:rPr>
        <w:t>污染防治（款）</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4500000.00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eastAsia="zh-CN"/>
        </w:rPr>
        <w:t>污染减排（</w:t>
      </w:r>
      <w:r>
        <w:rPr>
          <w:rFonts w:hint="eastAsia" w:ascii="仿宋_GB2312" w:hAnsi="黑体" w:eastAsia="仿宋_GB2312"/>
          <w:b/>
          <w:sz w:val="32"/>
          <w:szCs w:val="32"/>
          <w:highlight w:val="none"/>
          <w:lang w:val="en-US" w:eastAsia="zh-CN"/>
        </w:rPr>
        <w:t>款</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2000000.00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sz w:val="32"/>
          <w:szCs w:val="32"/>
          <w:highlight w:val="none"/>
          <w:lang w:val="en-US" w:eastAsia="zh-CN"/>
        </w:rPr>
        <w:t>水体（项）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4500000.00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eastAsia="zh-CN"/>
        </w:rPr>
        <w:t>减排专项支出</w:t>
      </w:r>
      <w:r>
        <w:rPr>
          <w:rFonts w:hint="eastAsia" w:ascii="仿宋_GB2312" w:hAnsi="黑体" w:eastAsia="仿宋_GB2312"/>
          <w:b/>
          <w:sz w:val="32"/>
          <w:szCs w:val="32"/>
          <w:highlight w:val="none"/>
          <w:lang w:val="en-US" w:eastAsia="zh-CN"/>
        </w:rPr>
        <w:t>（项）</w:t>
      </w:r>
      <w:r>
        <w:rPr>
          <w:rFonts w:hint="eastAsia" w:ascii="仿宋_GB2312" w:hAnsi="黑体" w:eastAsia="仿宋_GB2312"/>
          <w:sz w:val="32"/>
          <w:szCs w:val="32"/>
          <w:highlight w:val="none"/>
        </w:rPr>
        <w:t>2022年预算支出</w:t>
      </w:r>
      <w:r>
        <w:rPr>
          <w:rFonts w:hint="eastAsia" w:ascii="仿宋_GB2312" w:hAnsi="黑体" w:eastAsia="仿宋_GB2312"/>
          <w:sz w:val="32"/>
          <w:szCs w:val="32"/>
          <w:highlight w:val="none"/>
          <w:lang w:val="en-US" w:eastAsia="zh-CN"/>
        </w:rPr>
        <w:t>2000000.00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节能环保支出</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增加225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增加主要原因是大气污染防治、污水厂运行费用等项目支出增加。</w:t>
      </w:r>
    </w:p>
    <w:p>
      <w:pPr>
        <w:spacing w:line="640" w:lineRule="exact"/>
        <w:ind w:firstLine="643" w:firstLineChars="200"/>
        <w:rPr>
          <w:rFonts w:hint="eastAsia" w:ascii="仿宋_GB2312" w:hAnsi="黑体" w:eastAsia="仿宋_GB2312"/>
          <w:sz w:val="32"/>
          <w:szCs w:val="32"/>
          <w:highlight w:val="none"/>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五</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城乡社区支出（类</w:t>
      </w:r>
      <w:r>
        <w:rPr>
          <w:rFonts w:hint="eastAsia" w:ascii="仿宋_GB2312" w:hAnsi="黑体" w:eastAsia="仿宋_GB2312"/>
          <w:sz w:val="32"/>
          <w:szCs w:val="32"/>
          <w:highlight w:val="none"/>
        </w:rPr>
        <w:t>）</w:t>
      </w:r>
      <w:r>
        <w:rPr>
          <w:rFonts w:hint="eastAsia" w:ascii="仿宋_GB2312" w:hAnsi="黑体" w:eastAsia="仿宋_GB2312"/>
          <w:b/>
          <w:sz w:val="32"/>
          <w:szCs w:val="32"/>
          <w:highlight w:val="none"/>
          <w:lang w:eastAsia="zh-CN"/>
        </w:rPr>
        <w:t>城乡社区管理事务（款）</w:t>
      </w:r>
      <w:r>
        <w:rPr>
          <w:rFonts w:hint="eastAsia" w:ascii="仿宋_GB2312" w:hAnsi="黑体" w:eastAsia="仿宋_GB2312"/>
          <w:sz w:val="32"/>
          <w:szCs w:val="32"/>
          <w:highlight w:val="none"/>
        </w:rPr>
        <w:t>2022年预算支出10412301.00元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eastAsia="zh-CN"/>
        </w:rPr>
        <w:t>国有土地使用权出让收入安排的支出（款）</w:t>
      </w:r>
      <w:r>
        <w:rPr>
          <w:rFonts w:hint="eastAsia" w:ascii="仿宋_GB2312" w:hAnsi="黑体" w:eastAsia="仿宋_GB2312"/>
          <w:sz w:val="32"/>
          <w:szCs w:val="32"/>
          <w:highlight w:val="none"/>
        </w:rPr>
        <w:t>2022年预算支出8599400.00元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其中：</w:t>
      </w:r>
      <w:r>
        <w:rPr>
          <w:rFonts w:hint="eastAsia" w:ascii="仿宋_GB2312" w:hAnsi="黑体" w:eastAsia="仿宋_GB2312"/>
          <w:b/>
          <w:sz w:val="32"/>
          <w:szCs w:val="32"/>
          <w:highlight w:val="none"/>
          <w:lang w:eastAsia="zh-CN"/>
        </w:rPr>
        <w:t>行政运行（项）</w:t>
      </w:r>
      <w:r>
        <w:rPr>
          <w:rFonts w:hint="eastAsia" w:ascii="仿宋_GB2312" w:hAnsi="黑体" w:eastAsia="仿宋_GB2312"/>
          <w:sz w:val="32"/>
          <w:szCs w:val="32"/>
          <w:highlight w:val="none"/>
        </w:rPr>
        <w:t>2022年预算支出9266789.00元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eastAsia="zh-CN"/>
        </w:rPr>
        <w:t>其他城乡社区管理事务支出（项）</w:t>
      </w:r>
      <w:r>
        <w:rPr>
          <w:rFonts w:hint="eastAsia" w:ascii="仿宋_GB2312" w:hAnsi="黑体" w:eastAsia="仿宋_GB2312"/>
          <w:sz w:val="32"/>
          <w:szCs w:val="32"/>
          <w:highlight w:val="none"/>
        </w:rPr>
        <w:t>2022年预算支出1145512.00元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eastAsia="zh-CN"/>
        </w:rPr>
        <w:t>其他国有土地使用权出让收入安排的支出（</w:t>
      </w:r>
      <w:r>
        <w:rPr>
          <w:rFonts w:hint="eastAsia" w:ascii="仿宋_GB2312" w:hAnsi="黑体" w:eastAsia="仿宋_GB2312"/>
          <w:b/>
          <w:sz w:val="32"/>
          <w:szCs w:val="32"/>
          <w:highlight w:val="none"/>
          <w:lang w:val="en-US" w:eastAsia="zh-CN"/>
        </w:rPr>
        <w:t>项</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w:t>
      </w:r>
      <w:r>
        <w:rPr>
          <w:rFonts w:hint="eastAsia" w:ascii="仿宋_GB2312" w:hAnsi="黑体" w:eastAsia="仿宋_GB2312"/>
          <w:b w:val="0"/>
          <w:bCs w:val="0"/>
          <w:sz w:val="32"/>
          <w:szCs w:val="32"/>
          <w:highlight w:val="none"/>
        </w:rPr>
        <w:t>出</w:t>
      </w:r>
      <w:r>
        <w:rPr>
          <w:rFonts w:hint="eastAsia" w:ascii="仿宋_GB2312" w:hAnsi="黑体" w:eastAsia="仿宋_GB2312"/>
          <w:b w:val="0"/>
          <w:bCs w:val="0"/>
          <w:sz w:val="32"/>
          <w:szCs w:val="32"/>
          <w:highlight w:val="none"/>
          <w:lang w:eastAsia="zh-CN"/>
        </w:rPr>
        <w:t>8599400.00</w:t>
      </w:r>
      <w:r>
        <w:rPr>
          <w:rFonts w:hint="eastAsia" w:ascii="仿宋_GB2312" w:hAnsi="黑体" w:eastAsia="仿宋_GB2312"/>
          <w:b w:val="0"/>
          <w:bCs w:val="0"/>
          <w:sz w:val="32"/>
          <w:szCs w:val="32"/>
          <w:highlight w:val="none"/>
        </w:rPr>
        <w:t>元</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城乡社区支出</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增加172.5</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增加主要原因是</w:t>
      </w:r>
      <w:r>
        <w:rPr>
          <w:rFonts w:hint="eastAsia" w:ascii="仿宋_GB2312" w:hAnsi="黑体" w:eastAsia="仿宋_GB2312"/>
          <w:sz w:val="32"/>
          <w:szCs w:val="32"/>
          <w:highlight w:val="none"/>
          <w:lang w:val="en-US" w:eastAsia="zh-CN"/>
        </w:rPr>
        <w:t>城乡社区管理事务费用增加</w:t>
      </w:r>
      <w:r>
        <w:rPr>
          <w:rFonts w:hint="eastAsia" w:ascii="仿宋_GB2312" w:hAnsi="宋体" w:eastAsia="仿宋_GB2312"/>
          <w:sz w:val="32"/>
          <w:szCs w:val="32"/>
          <w:highlight w:val="none"/>
          <w:lang w:eastAsia="zh-CN"/>
        </w:rPr>
        <w:t>。</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六</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农林水支出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类</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其他农林水支出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款</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2022年预算支出10000000.00元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其中</w:t>
      </w:r>
      <w:r>
        <w:rPr>
          <w:rFonts w:hint="eastAsia" w:ascii="仿宋_GB2312" w:hAnsi="黑体" w:eastAsia="仿宋_GB2312"/>
          <w:b/>
          <w:sz w:val="32"/>
          <w:szCs w:val="32"/>
          <w:highlight w:val="none"/>
        </w:rPr>
        <w:t>其他农林水支出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项</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2022年预算支出10000000.00元</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农林水支出</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val="en-US" w:eastAsia="zh-CN"/>
        </w:rPr>
        <w:t>增加100</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增加主要原因乡村振兴衔接资金项目支出增加。</w:t>
      </w:r>
    </w:p>
    <w:p>
      <w:pPr>
        <w:spacing w:line="640" w:lineRule="exact"/>
        <w:ind w:firstLine="643" w:firstLineChars="200"/>
        <w:rPr>
          <w:rFonts w:hint="eastAsia" w:ascii="仿宋_GB2312" w:hAnsi="黑体" w:eastAsia="仿宋_GB2312"/>
          <w:sz w:val="32"/>
          <w:szCs w:val="32"/>
          <w:highlight w:val="none"/>
          <w:lang w:val="en-US" w:eastAsia="zh-CN"/>
        </w:rPr>
      </w:pP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七</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住房保障支出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类</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rPr>
        <w:t>保障性安居工程支出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款</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2022年预算支出46820000.00元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val="en-US" w:eastAsia="zh-CN"/>
        </w:rPr>
        <w:t>其中棚户区改造（项）</w:t>
      </w:r>
      <w:r>
        <w:rPr>
          <w:rFonts w:hint="eastAsia" w:ascii="仿宋_GB2312" w:hAnsi="黑体" w:eastAsia="仿宋_GB2312"/>
          <w:sz w:val="32"/>
          <w:szCs w:val="32"/>
          <w:highlight w:val="none"/>
        </w:rPr>
        <w:t>2022年预算支出20340000.00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val="en-US" w:eastAsia="zh-CN"/>
        </w:rPr>
        <w:t>农村危房改造（项）</w:t>
      </w:r>
      <w:r>
        <w:rPr>
          <w:rFonts w:hint="eastAsia" w:ascii="仿宋_GB2312" w:hAnsi="黑体" w:eastAsia="仿宋_GB2312"/>
          <w:sz w:val="32"/>
          <w:szCs w:val="32"/>
          <w:highlight w:val="none"/>
        </w:rPr>
        <w:t>2022年预算支出10400000.00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val="en-US" w:eastAsia="zh-CN"/>
        </w:rPr>
        <w:t>保障性住房租金补贴（项）</w:t>
      </w:r>
      <w:r>
        <w:rPr>
          <w:rFonts w:hint="eastAsia" w:ascii="仿宋_GB2312" w:hAnsi="黑体" w:eastAsia="仿宋_GB2312"/>
          <w:sz w:val="32"/>
          <w:szCs w:val="32"/>
          <w:highlight w:val="none"/>
        </w:rPr>
        <w:t>2022年预算支出15500000.00</w:t>
      </w:r>
      <w:r>
        <w:rPr>
          <w:rFonts w:hint="eastAsia" w:ascii="仿宋_GB2312" w:hAnsi="黑体" w:eastAsia="仿宋_GB2312"/>
          <w:sz w:val="32"/>
          <w:szCs w:val="32"/>
          <w:highlight w:val="none"/>
          <w:lang w:val="en-US" w:eastAsia="zh-CN"/>
        </w:rPr>
        <w:t>元</w:t>
      </w:r>
      <w:r>
        <w:rPr>
          <w:rFonts w:hint="eastAsia" w:ascii="仿宋_GB2312" w:hAnsi="黑体" w:eastAsia="仿宋_GB2312"/>
          <w:sz w:val="32"/>
          <w:szCs w:val="32"/>
          <w:highlight w:val="none"/>
          <w:lang w:eastAsia="zh-CN"/>
        </w:rPr>
        <w:t>，</w:t>
      </w:r>
      <w:r>
        <w:rPr>
          <w:rFonts w:hint="eastAsia" w:ascii="仿宋_GB2312" w:hAnsi="黑体" w:eastAsia="仿宋_GB2312"/>
          <w:b/>
          <w:sz w:val="32"/>
          <w:szCs w:val="32"/>
          <w:highlight w:val="none"/>
          <w:lang w:val="en-US" w:eastAsia="zh-CN"/>
        </w:rPr>
        <w:t>老旧小区改造（项）</w:t>
      </w:r>
      <w:r>
        <w:rPr>
          <w:rFonts w:hint="eastAsia" w:ascii="仿宋_GB2312" w:hAnsi="黑体" w:eastAsia="仿宋_GB2312"/>
          <w:sz w:val="32"/>
          <w:szCs w:val="32"/>
          <w:highlight w:val="none"/>
        </w:rPr>
        <w:t>2022年预算支出580000.00</w:t>
      </w:r>
      <w:r>
        <w:rPr>
          <w:rFonts w:hint="eastAsia" w:ascii="仿宋_GB2312" w:hAnsi="黑体" w:eastAsia="仿宋_GB2312"/>
          <w:sz w:val="32"/>
          <w:szCs w:val="32"/>
          <w:highlight w:val="none"/>
          <w:lang w:val="en-US" w:eastAsia="zh-CN"/>
        </w:rPr>
        <w:t>元；</w:t>
      </w:r>
      <w:r>
        <w:rPr>
          <w:rFonts w:hint="eastAsia" w:ascii="仿宋_GB2312" w:hAnsi="黑体" w:eastAsia="仿宋_GB2312"/>
          <w:b/>
          <w:bCs/>
          <w:sz w:val="32"/>
          <w:szCs w:val="32"/>
          <w:highlight w:val="none"/>
          <w:lang w:eastAsia="zh-CN"/>
        </w:rPr>
        <w:t>住房改革支出</w:t>
      </w:r>
      <w:r>
        <w:rPr>
          <w:rFonts w:hint="eastAsia" w:ascii="仿宋_GB2312" w:hAnsi="黑体" w:eastAsia="仿宋_GB2312"/>
          <w:b/>
          <w:sz w:val="32"/>
          <w:szCs w:val="32"/>
          <w:highlight w:val="none"/>
          <w:lang w:eastAsia="zh-CN"/>
        </w:rPr>
        <w:t>（</w:t>
      </w:r>
      <w:r>
        <w:rPr>
          <w:rFonts w:hint="eastAsia" w:ascii="仿宋_GB2312" w:hAnsi="黑体" w:eastAsia="仿宋_GB2312"/>
          <w:b/>
          <w:sz w:val="32"/>
          <w:szCs w:val="32"/>
          <w:highlight w:val="none"/>
          <w:lang w:val="en-US" w:eastAsia="zh-CN"/>
        </w:rPr>
        <w:t>款</w:t>
      </w:r>
      <w:r>
        <w:rPr>
          <w:rFonts w:hint="eastAsia" w:ascii="仿宋_GB2312" w:hAnsi="黑体" w:eastAsia="仿宋_GB2312"/>
          <w:b/>
          <w:sz w:val="32"/>
          <w:szCs w:val="32"/>
          <w:highlight w:val="none"/>
          <w:lang w:eastAsia="zh-CN"/>
        </w:rPr>
        <w:t>）</w:t>
      </w:r>
      <w:r>
        <w:rPr>
          <w:rFonts w:hint="eastAsia" w:ascii="仿宋_GB2312" w:hAnsi="黑体" w:eastAsia="仿宋_GB2312"/>
          <w:sz w:val="32"/>
          <w:szCs w:val="32"/>
          <w:highlight w:val="none"/>
        </w:rPr>
        <w:t>2022年预算支出</w:t>
      </w:r>
      <w:r>
        <w:rPr>
          <w:rFonts w:hint="eastAsia" w:ascii="仿宋_GB2312" w:hAnsi="黑体" w:eastAsia="仿宋_GB2312"/>
          <w:b/>
          <w:sz w:val="32"/>
          <w:szCs w:val="32"/>
          <w:highlight w:val="none"/>
          <w:lang w:eastAsia="zh-CN"/>
        </w:rPr>
        <w:t>747859.68</w:t>
      </w:r>
      <w:r>
        <w:rPr>
          <w:rFonts w:hint="eastAsia" w:ascii="仿宋_GB2312" w:hAnsi="黑体" w:eastAsia="仿宋_GB2312"/>
          <w:b/>
          <w:sz w:val="32"/>
          <w:szCs w:val="32"/>
          <w:highlight w:val="none"/>
          <w:lang w:val="en-US" w:eastAsia="zh-CN"/>
        </w:rPr>
        <w:t>元。住房公积金（项）</w:t>
      </w:r>
      <w:r>
        <w:rPr>
          <w:rFonts w:hint="eastAsia" w:ascii="仿宋_GB2312" w:hAnsi="黑体" w:eastAsia="仿宋_GB2312"/>
          <w:sz w:val="32"/>
          <w:szCs w:val="32"/>
          <w:highlight w:val="none"/>
        </w:rPr>
        <w:t>2022年预算支出747859.68</w:t>
      </w:r>
      <w:r>
        <w:rPr>
          <w:rFonts w:hint="eastAsia" w:ascii="仿宋_GB2312" w:hAnsi="黑体" w:eastAsia="仿宋_GB2312"/>
          <w:sz w:val="32"/>
          <w:szCs w:val="32"/>
          <w:highlight w:val="none"/>
          <w:lang w:val="en-US" w:eastAsia="zh-CN"/>
        </w:rPr>
        <w:t>元。住房保障支出</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年预算支出</w:t>
      </w:r>
      <w:r>
        <w:rPr>
          <w:rFonts w:hint="eastAsia" w:ascii="仿宋_GB2312" w:hAnsi="黑体" w:eastAsia="仿宋_GB2312"/>
          <w:sz w:val="32"/>
          <w:szCs w:val="32"/>
          <w:highlight w:val="none"/>
        </w:rPr>
        <w:t>变化情况</w:t>
      </w:r>
      <w:r>
        <w:rPr>
          <w:rFonts w:hint="eastAsia" w:ascii="仿宋_GB2312" w:hAnsi="黑体" w:eastAsia="仿宋_GB2312"/>
          <w:sz w:val="32"/>
          <w:szCs w:val="32"/>
          <w:highlight w:val="none"/>
          <w:lang w:val="en-US" w:eastAsia="zh-CN"/>
        </w:rPr>
        <w:t>：</w:t>
      </w:r>
      <w:r>
        <w:rPr>
          <w:rFonts w:hint="eastAsia" w:ascii="仿宋_GB2312" w:hAnsi="宋体" w:eastAsia="仿宋_GB2312"/>
          <w:sz w:val="32"/>
          <w:szCs w:val="32"/>
          <w:highlight w:val="none"/>
        </w:rPr>
        <w:t>比上年预算数</w:t>
      </w:r>
      <w:r>
        <w:rPr>
          <w:rFonts w:hint="eastAsia" w:ascii="仿宋_GB2312" w:hAnsi="宋体" w:eastAsia="仿宋_GB2312"/>
          <w:sz w:val="32"/>
          <w:szCs w:val="32"/>
          <w:highlight w:val="none"/>
          <w:lang w:eastAsia="zh-CN"/>
        </w:rPr>
        <w:t>减少</w:t>
      </w:r>
      <w:r>
        <w:rPr>
          <w:rFonts w:hint="eastAsia" w:ascii="仿宋_GB2312" w:hAnsi="宋体" w:eastAsia="仿宋_GB2312"/>
          <w:sz w:val="32"/>
          <w:szCs w:val="32"/>
          <w:highlight w:val="none"/>
          <w:lang w:val="en-US" w:eastAsia="zh-CN"/>
        </w:rPr>
        <w:t>16</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减少主要原因是危房改造项目支出减少。</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三、部门一般公共预算基本支出情况说明</w:t>
      </w:r>
    </w:p>
    <w:p>
      <w:pPr>
        <w:ind w:firstLine="640" w:firstLineChars="200"/>
        <w:rPr>
          <w:highlight w:val="none"/>
        </w:rPr>
      </w:pPr>
      <w:r>
        <w:rPr>
          <w:rFonts w:hint="eastAsia" w:ascii="仿宋_GB2312" w:hAnsi="黑体" w:eastAsia="仿宋_GB2312"/>
          <w:sz w:val="32"/>
          <w:szCs w:val="32"/>
          <w:highlight w:val="none"/>
        </w:rPr>
        <w:t>2022年一般公共预算基本支出</w:t>
      </w:r>
      <w:r>
        <w:rPr>
          <w:rFonts w:hint="eastAsia" w:ascii="仿宋_GB2312" w:hAnsi="宋体" w:eastAsia="仿宋_GB2312"/>
          <w:sz w:val="32"/>
          <w:szCs w:val="32"/>
          <w:highlight w:val="none"/>
        </w:rPr>
        <w:t>12803497.19</w:t>
      </w:r>
      <w:r>
        <w:rPr>
          <w:rFonts w:hint="eastAsia" w:ascii="仿宋_GB2312" w:hAnsi="黑体" w:eastAsia="仿宋_GB2312"/>
          <w:sz w:val="32"/>
          <w:szCs w:val="32"/>
          <w:highlight w:val="none"/>
        </w:rPr>
        <w:t>元，其中：人员经费10471497.19元，单位运转经费2332000.00元，比上年预算数</w:t>
      </w:r>
      <w:r>
        <w:rPr>
          <w:rFonts w:hint="eastAsia" w:ascii="仿宋_GB2312" w:hAnsi="宋体" w:eastAsia="仿宋_GB2312"/>
          <w:sz w:val="32"/>
          <w:szCs w:val="32"/>
          <w:highlight w:val="none"/>
          <w:lang w:val="en-US" w:eastAsia="zh-CN"/>
        </w:rPr>
        <w:t>增加</w:t>
      </w:r>
      <w:r>
        <w:rPr>
          <w:rFonts w:hint="eastAsia" w:ascii="仿宋_GB2312" w:hAnsi="黑体" w:eastAsia="仿宋_GB2312"/>
          <w:sz w:val="32"/>
          <w:szCs w:val="32"/>
          <w:highlight w:val="none"/>
          <w:lang w:val="en-US" w:eastAsia="zh-CN"/>
        </w:rPr>
        <w:t>28</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w:t>
      </w:r>
      <w:r>
        <w:rPr>
          <w:rFonts w:hint="eastAsia" w:ascii="仿宋_GB2312" w:hAnsi="宋体" w:eastAsia="仿宋_GB2312"/>
          <w:sz w:val="32"/>
          <w:szCs w:val="32"/>
          <w:highlight w:val="none"/>
          <w:lang w:val="en-US" w:eastAsia="zh-CN"/>
        </w:rPr>
        <w:t>增加主要原因是人员调动人数较上年增加</w:t>
      </w:r>
      <w:r>
        <w:rPr>
          <w:rFonts w:hint="eastAsia" w:ascii="仿宋_GB2312" w:hAnsi="黑体" w:eastAsia="仿宋_GB2312"/>
          <w:sz w:val="32"/>
          <w:szCs w:val="32"/>
          <w:highlight w:val="none"/>
        </w:rPr>
        <w:t>。</w:t>
      </w:r>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四、部门“三公”经费情况说明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2022年“三公”经费预</w:t>
      </w:r>
      <w:r>
        <w:rPr>
          <w:rFonts w:hint="eastAsia" w:ascii="仿宋_GB2312" w:hAnsi="黑体" w:eastAsia="仿宋_GB2312"/>
          <w:sz w:val="32"/>
          <w:szCs w:val="32"/>
          <w:highlight w:val="none"/>
          <w:lang w:eastAsia="zh-CN"/>
        </w:rPr>
        <w:t>算</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（一）因公出国（境）费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（二）公务接待费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3" w:firstLineChars="200"/>
        <w:rPr>
          <w:rFonts w:ascii="仿宋_GB2312" w:hAnsi="黑体" w:eastAsia="仿宋_GB2312"/>
          <w:color w:val="FF0000"/>
          <w:sz w:val="32"/>
          <w:szCs w:val="32"/>
          <w:highlight w:val="none"/>
        </w:rPr>
      </w:pPr>
      <w:r>
        <w:rPr>
          <w:rFonts w:hint="eastAsia" w:ascii="楷体_GB2312" w:hAnsi="黑体" w:eastAsia="楷体_GB2312"/>
          <w:b/>
          <w:sz w:val="32"/>
          <w:szCs w:val="32"/>
          <w:highlight w:val="none"/>
        </w:rPr>
        <w:t>（三）公务用车购置和运行</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hint="eastAsia"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(四）会议费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color w:val="FF0000"/>
          <w:sz w:val="32"/>
          <w:szCs w:val="32"/>
          <w:highlight w:val="none"/>
        </w:rPr>
        <w:t xml:space="preserve"> </w:t>
      </w:r>
      <w:r>
        <w:rPr>
          <w:rFonts w:hint="eastAsia" w:ascii="楷体_GB2312" w:hAnsi="黑体" w:eastAsia="楷体_GB2312"/>
          <w:b/>
          <w:sz w:val="32"/>
          <w:szCs w:val="32"/>
          <w:highlight w:val="none"/>
        </w:rPr>
        <w:t>(五) 培训费</w:t>
      </w:r>
      <w:r>
        <w:rPr>
          <w:rFonts w:hint="eastAsia" w:ascii="仿宋_GB2312" w:hAnsi="黑体" w:eastAsia="仿宋_GB2312"/>
          <w:sz w:val="32"/>
          <w:szCs w:val="32"/>
          <w:highlight w:val="none"/>
          <w:lang w:val="en-US" w:eastAsia="zh-CN"/>
        </w:rPr>
        <w:t>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eastAsia="zh-CN"/>
        </w:rPr>
        <w:t>与上年无变化</w:t>
      </w:r>
      <w:r>
        <w:rPr>
          <w:rFonts w:hint="eastAsia" w:ascii="仿宋_GB2312" w:hAnsi="黑体" w:eastAsia="仿宋_GB2312"/>
          <w:sz w:val="32"/>
          <w:szCs w:val="32"/>
          <w:highlight w:val="none"/>
        </w:rPr>
        <w:t>。</w:t>
      </w:r>
      <w:bookmarkStart w:id="0" w:name="_GoBack"/>
      <w:bookmarkEnd w:id="0"/>
    </w:p>
    <w:p>
      <w:pPr>
        <w:spacing w:line="6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五、部门机关运行经费及政府采购预算情况说明</w:t>
      </w:r>
    </w:p>
    <w:p>
      <w:pPr>
        <w:spacing w:line="6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2022年机关运行经费预算</w:t>
      </w:r>
      <w:r>
        <w:rPr>
          <w:rFonts w:hint="eastAsia" w:ascii="仿宋_GB2312" w:hAnsi="黑体" w:eastAsia="仿宋_GB2312"/>
          <w:sz w:val="32"/>
          <w:szCs w:val="32"/>
          <w:highlight w:val="none"/>
          <w:lang w:val="en-US" w:eastAsia="zh-CN"/>
        </w:rPr>
        <w:t>332000.00</w:t>
      </w:r>
      <w:r>
        <w:rPr>
          <w:rFonts w:hint="eastAsia" w:ascii="仿宋_GB2312" w:hAnsi="黑体" w:eastAsia="仿宋_GB2312"/>
          <w:sz w:val="32"/>
          <w:szCs w:val="32"/>
          <w:highlight w:val="none"/>
        </w:rPr>
        <w:t>元，比上年</w:t>
      </w:r>
      <w:r>
        <w:rPr>
          <w:rFonts w:hint="eastAsia" w:ascii="仿宋_GB2312" w:hAnsi="黑体" w:eastAsia="仿宋_GB2312"/>
          <w:sz w:val="32"/>
          <w:szCs w:val="32"/>
          <w:highlight w:val="none"/>
          <w:lang w:val="en-US" w:eastAsia="zh-CN"/>
        </w:rPr>
        <w:t>无变化</w:t>
      </w:r>
      <w:r>
        <w:rPr>
          <w:rFonts w:hint="eastAsia" w:ascii="仿宋_GB2312" w:hAnsi="黑体" w:eastAsia="仿宋_GB2312"/>
          <w:sz w:val="32"/>
          <w:szCs w:val="32"/>
          <w:highlight w:val="none"/>
        </w:rPr>
        <w:t>。政府采购预算102370.00元，比上年预算数</w:t>
      </w:r>
      <w:r>
        <w:rPr>
          <w:rFonts w:hint="eastAsia" w:ascii="仿宋_GB2312" w:hAnsi="黑体" w:eastAsia="仿宋_GB2312"/>
          <w:sz w:val="32"/>
          <w:szCs w:val="32"/>
          <w:highlight w:val="none"/>
          <w:lang w:val="en-US" w:eastAsia="zh-CN"/>
        </w:rPr>
        <w:t>增加17370</w:t>
      </w:r>
      <w:r>
        <w:rPr>
          <w:rFonts w:hint="eastAsia" w:ascii="仿宋_GB2312" w:hAnsi="黑体" w:eastAsia="仿宋_GB2312"/>
          <w:sz w:val="32"/>
          <w:szCs w:val="32"/>
          <w:highlight w:val="none"/>
        </w:rPr>
        <w:t>元，</w:t>
      </w:r>
      <w:r>
        <w:rPr>
          <w:rFonts w:hint="eastAsia" w:ascii="仿宋_GB2312" w:hAnsi="黑体" w:eastAsia="仿宋_GB2312"/>
          <w:sz w:val="32"/>
          <w:szCs w:val="32"/>
          <w:highlight w:val="none"/>
          <w:lang w:val="en-US" w:eastAsia="zh-CN"/>
        </w:rPr>
        <w:t>增加20</w:t>
      </w:r>
      <w:r>
        <w:rPr>
          <w:rFonts w:hint="eastAsia" w:ascii="仿宋_GB2312" w:hAnsi="黑体" w:eastAsia="仿宋_GB2312"/>
          <w:sz w:val="32"/>
          <w:szCs w:val="32"/>
          <w:highlight w:val="none"/>
        </w:rPr>
        <w:t>%，其中：</w:t>
      </w:r>
      <w:r>
        <w:rPr>
          <w:rFonts w:hint="eastAsia" w:ascii="仿宋_GB2312" w:hAnsi="黑体" w:eastAsia="仿宋_GB2312"/>
          <w:sz w:val="32"/>
          <w:szCs w:val="32"/>
          <w:highlight w:val="none"/>
          <w:lang w:eastAsia="zh-CN"/>
        </w:rPr>
        <w:t>上年未包含下级单位的采购预算</w:t>
      </w:r>
      <w:r>
        <w:rPr>
          <w:rFonts w:hint="eastAsia" w:ascii="仿宋_GB2312" w:hAnsi="黑体" w:eastAsia="仿宋_GB2312"/>
          <w:sz w:val="32"/>
          <w:szCs w:val="32"/>
          <w:highlight w:val="none"/>
        </w:rPr>
        <w:t>。</w:t>
      </w:r>
    </w:p>
    <w:p>
      <w:pPr>
        <w:spacing w:line="640" w:lineRule="exact"/>
        <w:ind w:firstLine="640" w:firstLineChars="200"/>
        <w:rPr>
          <w:rFonts w:ascii="仿宋_GB2312" w:hAnsi="黑体" w:eastAsia="仿宋_GB2312"/>
          <w:sz w:val="32"/>
          <w:szCs w:val="32"/>
        </w:rPr>
      </w:pPr>
    </w:p>
    <w:p>
      <w:pPr>
        <w:rPr>
          <w:rFonts w:ascii="仿宋_GB2312" w:hAnsi="黑体" w:eastAsia="仿宋_GB2312"/>
          <w:sz w:val="32"/>
          <w:szCs w:val="32"/>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640" w:lineRule="exact"/>
        <w:jc w:val="center"/>
        <w:rPr>
          <w:rFonts w:ascii="仿宋_GB2312" w:hAnsi="黑体" w:eastAsia="仿宋_GB2312"/>
          <w:b/>
          <w:sz w:val="44"/>
          <w:szCs w:val="44"/>
        </w:rPr>
      </w:pPr>
    </w:p>
    <w:p>
      <w:pPr>
        <w:spacing w:line="840" w:lineRule="exact"/>
        <w:jc w:val="center"/>
        <w:rPr>
          <w:rFonts w:ascii="仿宋_GB2312" w:hAnsi="黑体" w:eastAsia="仿宋_GB2312"/>
          <w:sz w:val="32"/>
          <w:szCs w:val="32"/>
        </w:rPr>
      </w:pPr>
      <w:r>
        <w:rPr>
          <w:rFonts w:hint="eastAsia" w:ascii="仿宋_GB2312" w:hAnsi="黑体" w:eastAsia="仿宋_GB2312"/>
          <w:b/>
          <w:sz w:val="52"/>
          <w:szCs w:val="52"/>
        </w:rPr>
        <w:t>第四部分  名词解释</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（一）财政拨款收入：</w:t>
      </w:r>
      <w:r>
        <w:rPr>
          <w:rFonts w:ascii="仿宋_GB2312" w:hAnsi="黑体" w:eastAsia="仿宋_GB2312"/>
          <w:sz w:val="32"/>
          <w:szCs w:val="32"/>
        </w:rPr>
        <w:t>指由</w:t>
      </w:r>
      <w:r>
        <w:rPr>
          <w:rFonts w:hint="eastAsia" w:ascii="仿宋_GB2312" w:hAnsi="黑体" w:eastAsia="仿宋_GB2312"/>
          <w:sz w:val="32"/>
          <w:szCs w:val="32"/>
        </w:rPr>
        <w:t>县级</w:t>
      </w:r>
      <w:r>
        <w:rPr>
          <w:rFonts w:ascii="仿宋_GB2312" w:hAnsi="黑体" w:eastAsia="仿宋_GB2312"/>
          <w:sz w:val="32"/>
          <w:szCs w:val="32"/>
        </w:rPr>
        <w:t>财政拨款形成的部门收入。按照现行预算管理制度，</w:t>
      </w:r>
      <w:r>
        <w:rPr>
          <w:rFonts w:hint="eastAsia" w:ascii="仿宋_GB2312" w:hAnsi="黑体" w:eastAsia="仿宋_GB2312"/>
          <w:sz w:val="32"/>
          <w:szCs w:val="32"/>
        </w:rPr>
        <w:t>县级</w:t>
      </w:r>
      <w:r>
        <w:rPr>
          <w:rFonts w:ascii="仿宋_GB2312" w:hAnsi="黑体" w:eastAsia="仿宋_GB2312"/>
          <w:sz w:val="32"/>
          <w:szCs w:val="32"/>
        </w:rPr>
        <w:t>部门预算中反映的财政拨款包括一般公共预算财政拨款和政府性基金预算财政拨款。</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（二）上年结转：</w:t>
      </w:r>
      <w:r>
        <w:rPr>
          <w:rFonts w:ascii="仿宋_GB2312" w:hAnsi="黑体" w:eastAsia="仿宋_GB2312"/>
          <w:sz w:val="32"/>
          <w:szCs w:val="32"/>
        </w:rPr>
        <w:t>指部门和单位以前年度尚未完成，结转到本年度按有关规定继续使用的资金。</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（三）基本支出：</w:t>
      </w:r>
      <w:r>
        <w:rPr>
          <w:rFonts w:ascii="仿宋_GB2312" w:hAnsi="黑体" w:eastAsia="仿宋_GB2312"/>
          <w:sz w:val="32"/>
          <w:szCs w:val="32"/>
        </w:rPr>
        <w:t>指为保障机构正常运转、完成日常工作任务而发生的人员支出和公用支出。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（四）项目支出：</w:t>
      </w:r>
      <w:r>
        <w:rPr>
          <w:rFonts w:ascii="仿宋_GB2312" w:hAnsi="黑体" w:eastAsia="仿宋_GB2312"/>
          <w:sz w:val="32"/>
          <w:szCs w:val="32"/>
        </w:rPr>
        <w:t>指在基本支出之外为完成特定行政任务和事业发展目标所发生的支出。</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（五）三公经费：</w:t>
      </w:r>
      <w:r>
        <w:rPr>
          <w:rFonts w:ascii="仿宋_GB2312" w:hAnsi="黑体" w:eastAsia="仿宋_GB2312"/>
          <w:sz w:val="32"/>
          <w:szCs w:val="32"/>
        </w:rPr>
        <w:t>是指</w:t>
      </w:r>
      <w:r>
        <w:rPr>
          <w:rFonts w:hint="eastAsia" w:ascii="仿宋_GB2312" w:hAnsi="黑体" w:eastAsia="仿宋_GB2312"/>
          <w:sz w:val="32"/>
          <w:szCs w:val="32"/>
        </w:rPr>
        <w:t>县级</w:t>
      </w:r>
      <w:r>
        <w:rPr>
          <w:rFonts w:ascii="仿宋_GB2312" w:hAnsi="黑体" w:eastAsia="仿宋_GB2312"/>
          <w:sz w:val="32"/>
          <w:szCs w:val="32"/>
        </w:rPr>
        <w:t>部门用财政拨款安排的因公出国（境）费，公务接待费</w:t>
      </w:r>
      <w:r>
        <w:rPr>
          <w:rFonts w:hint="eastAsia" w:ascii="仿宋_GB2312" w:hAnsi="黑体" w:eastAsia="仿宋_GB2312"/>
          <w:sz w:val="32"/>
          <w:szCs w:val="32"/>
        </w:rPr>
        <w:t>，</w:t>
      </w:r>
      <w:r>
        <w:rPr>
          <w:rFonts w:ascii="仿宋_GB2312" w:hAnsi="黑体" w:eastAsia="仿宋_GB2312"/>
          <w:sz w:val="32"/>
          <w:szCs w:val="32"/>
        </w:rPr>
        <w:t>公务用车购置及运行费。</w:t>
      </w:r>
    </w:p>
    <w:p>
      <w:pPr>
        <w:spacing w:line="640" w:lineRule="exact"/>
        <w:ind w:firstLine="643" w:firstLineChars="200"/>
        <w:rPr>
          <w:rFonts w:ascii="仿宋_GB2312" w:hAnsi="黑体" w:eastAsia="仿宋_GB2312"/>
          <w:sz w:val="32"/>
          <w:szCs w:val="32"/>
        </w:rPr>
      </w:pPr>
      <w:r>
        <w:rPr>
          <w:rFonts w:hint="eastAsia" w:ascii="楷体_GB2312" w:hAnsi="黑体" w:eastAsia="楷体_GB2312"/>
          <w:b/>
          <w:sz w:val="32"/>
          <w:szCs w:val="32"/>
        </w:rPr>
        <w:t>（六）机关运行经费：</w:t>
      </w:r>
      <w:r>
        <w:rPr>
          <w:rFonts w:ascii="仿宋_GB2312" w:hAnsi="黑体" w:eastAsia="仿宋_GB2312"/>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ascii="仿宋_GB2312" w:hAnsi="黑体" w:eastAsia="仿宋_GB2312"/>
          <w:sz w:val="32"/>
          <w:szCs w:val="32"/>
        </w:rPr>
      </w:pPr>
    </w:p>
    <w:p>
      <w:pPr>
        <w:ind w:firstLine="643" w:firstLineChars="200"/>
        <w:jc w:val="center"/>
        <w:rPr>
          <w:rFonts w:ascii="仿宋_GB2312" w:hAnsi="黑体" w:eastAsia="仿宋_GB2312"/>
          <w:b/>
          <w:bCs/>
          <w:sz w:val="32"/>
          <w:szCs w:val="32"/>
        </w:rPr>
      </w:pPr>
      <w:r>
        <w:rPr>
          <w:rFonts w:hint="eastAsia" w:ascii="仿宋_GB2312" w:hAnsi="黑体" w:eastAsia="仿宋_GB2312"/>
          <w:b/>
          <w:bCs/>
          <w:sz w:val="32"/>
          <w:szCs w:val="32"/>
        </w:rPr>
        <w:t>填表说明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1.本参照表样是严格按照财政部和省财政厅部门预算公开的要求设计的，已经删减了一些比较复杂的内容，能简化的已经尽可能简化，各部门必须严格按本表样公开。</w:t>
      </w:r>
    </w:p>
    <w:p>
      <w:pPr>
        <w:ind w:firstLine="640" w:firstLineChars="200"/>
        <w:rPr>
          <w:rFonts w:ascii="仿宋_GB2312" w:hAnsi="黑体" w:eastAsia="仿宋_GB2312"/>
          <w:sz w:val="32"/>
          <w:szCs w:val="32"/>
        </w:rPr>
      </w:pPr>
      <w:r>
        <w:rPr>
          <w:rFonts w:hint="eastAsia" w:ascii="仿宋_GB2312" w:hAnsi="黑体" w:eastAsia="仿宋_GB2312"/>
          <w:sz w:val="32"/>
          <w:szCs w:val="32"/>
        </w:rPr>
        <w:t>2.使用部门预算公开参照表样，说明中填列的当年预算数，必须与公开表格数据一致，使用上年预算数计算增减额和增减百分比，必须准确无误，使用上年预算数必须与上年公开数据一致，避免因数据不一致带来不必要的问题。</w:t>
      </w:r>
    </w:p>
    <w:p>
      <w:pPr>
        <w:ind w:firstLine="640"/>
        <w:rPr>
          <w:rFonts w:ascii="仿宋_GB2312" w:hAnsi="黑体" w:eastAsia="仿宋_GB2312"/>
          <w:sz w:val="32"/>
          <w:szCs w:val="32"/>
        </w:rPr>
      </w:pPr>
      <w:r>
        <w:rPr>
          <w:rFonts w:hint="eastAsia" w:ascii="仿宋_GB2312" w:hAnsi="黑体" w:eastAsia="仿宋_GB2312"/>
          <w:sz w:val="32"/>
          <w:szCs w:val="32"/>
        </w:rPr>
        <w:t>3.参照表样中标红的内容以及本页内容，是对部门在编写公开说明时的一些提示，说明完成后，标红内容全部删除。</w:t>
      </w:r>
    </w:p>
    <w:p>
      <w:pPr>
        <w:ind w:firstLine="640"/>
        <w:rPr>
          <w:rFonts w:ascii="仿宋_GB2312" w:hAnsi="黑体" w:eastAsia="仿宋_GB2312"/>
          <w:sz w:val="32"/>
          <w:szCs w:val="32"/>
        </w:rPr>
      </w:pPr>
      <w:r>
        <w:rPr>
          <w:rFonts w:hint="eastAsia" w:ascii="仿宋_GB2312" w:hAnsi="黑体" w:eastAsia="仿宋_GB2312"/>
          <w:sz w:val="32"/>
          <w:szCs w:val="32"/>
        </w:rPr>
        <w:t>4.各业务股室在审核各部门上报的部门预算公开资料中，必须注意：预算公开表格是否齐全（空表也必须公开并说明无此项支出）、数据是否准确，表格中是否有**等容易引起歧义的字符（去年省财政厅检查组对此已提出异议）；公开说明是否规范齐全，是否按类款项详细说明，是否存在省略号、不必要的括号、提示的红字等未删除的东西。</w:t>
      </w: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10C9B6"/>
    <w:multiLevelType w:val="singleLevel"/>
    <w:tmpl w:val="BA10C9B6"/>
    <w:lvl w:ilvl="0" w:tentative="0">
      <w:start w:val="2"/>
      <w:numFmt w:val="chineseCounting"/>
      <w:suff w:val="nothing"/>
      <w:lvlText w:val="%1、"/>
      <w:lvlJc w:val="left"/>
      <w:rPr>
        <w:rFonts w:hint="eastAsia"/>
      </w:rPr>
    </w:lvl>
  </w:abstractNum>
  <w:abstractNum w:abstractNumId="1">
    <w:nsid w:val="35F6616D"/>
    <w:multiLevelType w:val="singleLevel"/>
    <w:tmpl w:val="35F6616D"/>
    <w:lvl w:ilvl="0" w:tentative="0">
      <w:start w:val="2"/>
      <w:numFmt w:val="chineseCounting"/>
      <w:suff w:val="nothing"/>
      <w:lvlText w:val="（%1）"/>
      <w:lvlJc w:val="left"/>
      <w:rPr>
        <w:rFonts w:hint="eastAsia"/>
      </w:rPr>
    </w:lvl>
  </w:abstractNum>
  <w:abstractNum w:abstractNumId="2">
    <w:nsid w:val="51A608F5"/>
    <w:multiLevelType w:val="multilevel"/>
    <w:tmpl w:val="51A608F5"/>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5ZmQyODRiYmUyMWI4Y2Q1ZTRhYThiOTM0MTZjMDUifQ=="/>
  </w:docVars>
  <w:rsids>
    <w:rsidRoot w:val="005B7BC1"/>
    <w:rsid w:val="0003745A"/>
    <w:rsid w:val="00040BCD"/>
    <w:rsid w:val="000635F4"/>
    <w:rsid w:val="0007134C"/>
    <w:rsid w:val="0008140C"/>
    <w:rsid w:val="000D6DF6"/>
    <w:rsid w:val="00177759"/>
    <w:rsid w:val="001B1C65"/>
    <w:rsid w:val="001C1A02"/>
    <w:rsid w:val="001E4A08"/>
    <w:rsid w:val="00214A31"/>
    <w:rsid w:val="00242CF2"/>
    <w:rsid w:val="002E18D8"/>
    <w:rsid w:val="002F60F3"/>
    <w:rsid w:val="00311351"/>
    <w:rsid w:val="0032725E"/>
    <w:rsid w:val="00394CB3"/>
    <w:rsid w:val="003C6C02"/>
    <w:rsid w:val="003F4675"/>
    <w:rsid w:val="004065F3"/>
    <w:rsid w:val="00426E7F"/>
    <w:rsid w:val="004D7269"/>
    <w:rsid w:val="0054600D"/>
    <w:rsid w:val="0055484E"/>
    <w:rsid w:val="005A73EE"/>
    <w:rsid w:val="005B7BC1"/>
    <w:rsid w:val="005D203F"/>
    <w:rsid w:val="005E54B6"/>
    <w:rsid w:val="005F2AE1"/>
    <w:rsid w:val="005F5BDC"/>
    <w:rsid w:val="00646AEB"/>
    <w:rsid w:val="00666618"/>
    <w:rsid w:val="006735BA"/>
    <w:rsid w:val="006956AB"/>
    <w:rsid w:val="006A6616"/>
    <w:rsid w:val="006D45CE"/>
    <w:rsid w:val="006E0D73"/>
    <w:rsid w:val="00721BBD"/>
    <w:rsid w:val="007926A3"/>
    <w:rsid w:val="007A4BFC"/>
    <w:rsid w:val="007D20F6"/>
    <w:rsid w:val="00805E3C"/>
    <w:rsid w:val="0081299C"/>
    <w:rsid w:val="0086585A"/>
    <w:rsid w:val="008A308B"/>
    <w:rsid w:val="009A1F81"/>
    <w:rsid w:val="009F1F5C"/>
    <w:rsid w:val="00A039E4"/>
    <w:rsid w:val="00A55333"/>
    <w:rsid w:val="00AE2AA5"/>
    <w:rsid w:val="00B37D63"/>
    <w:rsid w:val="00B67550"/>
    <w:rsid w:val="00B7120D"/>
    <w:rsid w:val="00B97330"/>
    <w:rsid w:val="00BD2423"/>
    <w:rsid w:val="00C469FC"/>
    <w:rsid w:val="00CA41AB"/>
    <w:rsid w:val="00CB5559"/>
    <w:rsid w:val="00CC2B7C"/>
    <w:rsid w:val="00CF06A6"/>
    <w:rsid w:val="00DE66F0"/>
    <w:rsid w:val="00E0384C"/>
    <w:rsid w:val="00E075CD"/>
    <w:rsid w:val="00E265F4"/>
    <w:rsid w:val="00E46B0B"/>
    <w:rsid w:val="00E760B0"/>
    <w:rsid w:val="00E920D8"/>
    <w:rsid w:val="00E94B79"/>
    <w:rsid w:val="00EA085C"/>
    <w:rsid w:val="00F00669"/>
    <w:rsid w:val="00F3279B"/>
    <w:rsid w:val="00F42002"/>
    <w:rsid w:val="00F67610"/>
    <w:rsid w:val="00F9776C"/>
    <w:rsid w:val="041A1188"/>
    <w:rsid w:val="047D2F82"/>
    <w:rsid w:val="060021DC"/>
    <w:rsid w:val="064D410C"/>
    <w:rsid w:val="06746E88"/>
    <w:rsid w:val="06BE6228"/>
    <w:rsid w:val="07EA6CFD"/>
    <w:rsid w:val="0A116753"/>
    <w:rsid w:val="0B1273E2"/>
    <w:rsid w:val="0B896034"/>
    <w:rsid w:val="0D824E94"/>
    <w:rsid w:val="0E6F37D9"/>
    <w:rsid w:val="112936A0"/>
    <w:rsid w:val="1250416D"/>
    <w:rsid w:val="13B82E0D"/>
    <w:rsid w:val="141D039C"/>
    <w:rsid w:val="17432B85"/>
    <w:rsid w:val="1909264A"/>
    <w:rsid w:val="198119BE"/>
    <w:rsid w:val="1A404921"/>
    <w:rsid w:val="1B78482C"/>
    <w:rsid w:val="1C6D1D31"/>
    <w:rsid w:val="1C8E7BC6"/>
    <w:rsid w:val="1D654F62"/>
    <w:rsid w:val="204B1966"/>
    <w:rsid w:val="205A7194"/>
    <w:rsid w:val="210F4887"/>
    <w:rsid w:val="219C2D85"/>
    <w:rsid w:val="22273516"/>
    <w:rsid w:val="2233056C"/>
    <w:rsid w:val="23481AF4"/>
    <w:rsid w:val="23513756"/>
    <w:rsid w:val="24A7216D"/>
    <w:rsid w:val="250F1490"/>
    <w:rsid w:val="292A0545"/>
    <w:rsid w:val="29964150"/>
    <w:rsid w:val="2B26350E"/>
    <w:rsid w:val="2B5C1C56"/>
    <w:rsid w:val="2BCF3D4E"/>
    <w:rsid w:val="2D550DF7"/>
    <w:rsid w:val="2DBA0562"/>
    <w:rsid w:val="31352995"/>
    <w:rsid w:val="32A96D1A"/>
    <w:rsid w:val="34032DB0"/>
    <w:rsid w:val="34B82D6F"/>
    <w:rsid w:val="356E45E1"/>
    <w:rsid w:val="373703E1"/>
    <w:rsid w:val="37580FE7"/>
    <w:rsid w:val="396616D2"/>
    <w:rsid w:val="39882115"/>
    <w:rsid w:val="39A71DAE"/>
    <w:rsid w:val="3D8C4411"/>
    <w:rsid w:val="3F775128"/>
    <w:rsid w:val="400B3158"/>
    <w:rsid w:val="40465DD0"/>
    <w:rsid w:val="40CC1D5D"/>
    <w:rsid w:val="416268DB"/>
    <w:rsid w:val="42B07FE6"/>
    <w:rsid w:val="452F6292"/>
    <w:rsid w:val="47AF499B"/>
    <w:rsid w:val="480559F0"/>
    <w:rsid w:val="484D612A"/>
    <w:rsid w:val="48A9072C"/>
    <w:rsid w:val="48E94557"/>
    <w:rsid w:val="4D903B41"/>
    <w:rsid w:val="4DA8126D"/>
    <w:rsid w:val="4DD72226"/>
    <w:rsid w:val="4DFC4A28"/>
    <w:rsid w:val="4E9E163B"/>
    <w:rsid w:val="4EA300AE"/>
    <w:rsid w:val="50622DD8"/>
    <w:rsid w:val="51C77E42"/>
    <w:rsid w:val="52043EAB"/>
    <w:rsid w:val="54B1376D"/>
    <w:rsid w:val="56311F34"/>
    <w:rsid w:val="564548F7"/>
    <w:rsid w:val="565305B1"/>
    <w:rsid w:val="56C73340"/>
    <w:rsid w:val="58BD7101"/>
    <w:rsid w:val="59441D15"/>
    <w:rsid w:val="5A3206F2"/>
    <w:rsid w:val="5E5769E8"/>
    <w:rsid w:val="610223AA"/>
    <w:rsid w:val="61EF1B1B"/>
    <w:rsid w:val="621A3658"/>
    <w:rsid w:val="62B62979"/>
    <w:rsid w:val="64252B6E"/>
    <w:rsid w:val="651520BC"/>
    <w:rsid w:val="661A6258"/>
    <w:rsid w:val="6A136FDE"/>
    <w:rsid w:val="6A752B54"/>
    <w:rsid w:val="6B125365"/>
    <w:rsid w:val="6EA6456E"/>
    <w:rsid w:val="73EF208A"/>
    <w:rsid w:val="74517818"/>
    <w:rsid w:val="75840CDB"/>
    <w:rsid w:val="75FA50B5"/>
    <w:rsid w:val="77781E83"/>
    <w:rsid w:val="78062181"/>
    <w:rsid w:val="794965D5"/>
    <w:rsid w:val="79D61FC6"/>
    <w:rsid w:val="7CF82ADB"/>
    <w:rsid w:val="7F2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3">
    <w:name w:val="Date"/>
    <w:basedOn w:val="1"/>
    <w:next w:val="1"/>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qFormat/>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14</Pages>
  <Words>3522</Words>
  <Characters>4119</Characters>
  <Lines>16</Lines>
  <Paragraphs>4</Paragraphs>
  <TotalTime>1</TotalTime>
  <ScaleCrop>false</ScaleCrop>
  <LinksUpToDate>false</LinksUpToDate>
  <CharactersWithSpaces>4173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2017-03-15T03:43:00Z</dcterms:created>
  <dc:creator>Windows 用户</dc:creator>
  <cp:lastModifiedBy>Administrator</cp:lastModifiedBy>
  <cp:lastPrinted>2022-04-13T10:13:00Z</cp:lastPrinted>
  <dcterms:modified xsi:type="dcterms:W3CDTF">2023-06-09T04:53:25Z</dcterms:modified>
  <dc:title>临夏回族自治州**局部门预算（此处请用单位全称，居中）</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5FE00A3520224C368AE42FFC9A43B143_13</vt:lpwstr>
  </property>
</Properties>
</file>