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方正小标宋简体" w:eastAsia="方正小标宋简体"/>
          <w:sz w:val="52"/>
          <w:szCs w:val="52"/>
          <w:highlight w:val="none"/>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东乡族自治县</w:t>
      </w:r>
      <w:r>
        <w:rPr>
          <w:rFonts w:hint="eastAsia" w:ascii="方正小标宋简体" w:eastAsia="方正小标宋简体"/>
          <w:sz w:val="72"/>
          <w:szCs w:val="72"/>
          <w:highlight w:val="none"/>
          <w:lang w:val="en-US" w:eastAsia="zh-CN"/>
        </w:rPr>
        <w:t>北岭乡</w:t>
      </w:r>
      <w:r>
        <w:rPr>
          <w:rFonts w:hint="eastAsia" w:ascii="方正小标宋简体" w:eastAsia="方正小标宋简体"/>
          <w:sz w:val="72"/>
          <w:szCs w:val="72"/>
          <w:highlight w:val="none"/>
          <w:lang w:eastAsia="zh-CN"/>
        </w:rPr>
        <w:t>人民政府</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1.宣传和贯彻执行党的路线方针政策和法律法规;制定地方经济社会发展规划和年度计划并组织实施;坚持依法行政,推进民主政治,加强基层政权建设做好农业、农村、农民和社区工作,推进乡村振兴。</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5.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6.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7.按照管理权限,负责机关和事业单位工作人员的教育、培养、选拔和监督工作; 协助管理好派驻单位人员。</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8.依法依规承担下放的经济社会管理权限和行政执法事项。</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9.法律、法规规定和县委、县政府交办的其他事项。</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10.职能转变。</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w:t>
      </w:r>
    </w:p>
    <w:p>
      <w:pPr>
        <w:spacing w:line="8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w:t>
      </w:r>
    </w:p>
    <w:p>
      <w:p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(5)强化公共安全职能。加强安全生产、食品药品、生态建设、农产品质量安全等监督管理,建立健全隐患排查治理体系和安全预防控制体系。推进基层行政执法体系改革，完善执法保障机制，增强执法监管能力。</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spacing w:line="840" w:lineRule="exact"/>
        <w:ind w:firstLine="640" w:firstLineChars="200"/>
        <w:rPr>
          <w:rFonts w:ascii="仿宋_GB2312" w:hAnsi="黑体" w:eastAsia="仿宋_GB2312"/>
          <w:b/>
          <w:sz w:val="44"/>
          <w:szCs w:val="44"/>
        </w:rPr>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eastAsia" w:ascii="黑体" w:hAnsi="黑体" w:eastAsia="黑体"/>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2022年预算收入7634532.06元，比上年预算</w:t>
      </w:r>
      <w:r>
        <w:rPr>
          <w:rFonts w:hint="eastAsia" w:ascii="仿宋_GB2312" w:hAnsi="黑体" w:eastAsia="仿宋_GB2312"/>
          <w:sz w:val="32"/>
          <w:szCs w:val="32"/>
          <w:highlight w:val="none"/>
          <w:lang w:val="en-US" w:eastAsia="zh-CN"/>
        </w:rPr>
        <w:t>增加666159.06</w:t>
      </w:r>
      <w:r>
        <w:rPr>
          <w:rFonts w:hint="eastAsia" w:ascii="仿宋_GB2312" w:hAnsi="黑体" w:eastAsia="仿宋_GB2312"/>
          <w:sz w:val="32"/>
          <w:szCs w:val="32"/>
          <w:highlight w:val="none"/>
        </w:rPr>
        <w:t>元，其中：一般公共预算财政拨款收入7634532.06元，政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7634532.06</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5.47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人员经费增加，</w:t>
      </w:r>
      <w:r>
        <w:rPr>
          <w:rFonts w:hint="eastAsia" w:ascii="仿宋_GB2312" w:hAnsi="黑体" w:eastAsia="仿宋_GB2312"/>
          <w:sz w:val="32"/>
          <w:szCs w:val="32"/>
          <w:highlight w:val="none"/>
          <w:lang w:eastAsia="zh-CN"/>
        </w:rPr>
        <w:t>卫生健康支出、住房保障支出增加</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5287305.84</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5287305.84</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7.62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主要原因是增加了人大经费，增加了工资。</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528604.70元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比2021年减少5.7%，主要原因是人员减少。</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rPr>
        <w:t>217062.48</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lang w:val="en-US" w:eastAsia="zh-CN"/>
        </w:rPr>
        <w:t>比上年增加100%，主要原因是卫生健康支出列入单位预算。</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农林水支出1210000.00元，</w:t>
      </w:r>
      <w:r>
        <w:rPr>
          <w:rFonts w:hint="eastAsia" w:ascii="仿宋_GB2312" w:hAnsi="黑体" w:eastAsia="仿宋_GB2312"/>
          <w:sz w:val="32"/>
          <w:szCs w:val="32"/>
          <w:highlight w:val="none"/>
          <w:lang w:val="en-US" w:eastAsia="zh-CN"/>
        </w:rPr>
        <w:t>比2021年减少</w:t>
      </w:r>
      <w:r>
        <w:rPr>
          <w:rFonts w:hint="eastAsia" w:ascii="仿宋" w:hAnsi="仿宋" w:eastAsia="仿宋" w:cs="仿宋"/>
          <w:b w:val="0"/>
          <w:bCs w:val="0"/>
          <w:color w:val="000000"/>
          <w:sz w:val="32"/>
          <w:szCs w:val="32"/>
          <w:lang w:val="en-US" w:eastAsia="zh-CN"/>
        </w:rPr>
        <w:t>19.07</w:t>
      </w:r>
      <w:r>
        <w:rPr>
          <w:rFonts w:hint="eastAsia" w:ascii="仿宋_GB2312" w:hAnsi="黑体" w:eastAsia="仿宋_GB2312"/>
          <w:sz w:val="32"/>
          <w:szCs w:val="32"/>
          <w:highlight w:val="none"/>
          <w:lang w:val="en-US" w:eastAsia="zh-CN"/>
        </w:rPr>
        <w:t>%，主要原因是脱贫攻坚任务减少。</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lang w:eastAsia="zh-CN"/>
        </w:rPr>
        <w:t>住房保障支出391559.04元，</w:t>
      </w:r>
      <w:r>
        <w:rPr>
          <w:rFonts w:hint="eastAsia" w:ascii="仿宋_GB2312" w:hAnsi="黑体" w:eastAsia="仿宋_GB2312"/>
          <w:sz w:val="32"/>
          <w:szCs w:val="32"/>
          <w:highlight w:val="none"/>
          <w:lang w:val="en-US" w:eastAsia="zh-CN"/>
        </w:rPr>
        <w:t>比上年增加100%，主要原因是</w:t>
      </w:r>
      <w:r>
        <w:rPr>
          <w:rFonts w:hint="eastAsia" w:ascii="仿宋_GB2312" w:hAnsi="黑体" w:eastAsia="仿宋_GB2312"/>
          <w:sz w:val="32"/>
          <w:szCs w:val="32"/>
          <w:highlight w:val="none"/>
          <w:lang w:eastAsia="zh-CN"/>
        </w:rPr>
        <w:t>住房保障</w:t>
      </w:r>
      <w:r>
        <w:rPr>
          <w:rFonts w:hint="eastAsia" w:ascii="仿宋_GB2312" w:hAnsi="黑体" w:eastAsia="仿宋_GB2312"/>
          <w:sz w:val="32"/>
          <w:szCs w:val="32"/>
          <w:highlight w:val="none"/>
          <w:lang w:val="en-US" w:eastAsia="zh-CN"/>
        </w:rPr>
        <w:t>支出列入单位预算。</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政府办公厅（室)及相关机构事务（款）202</w:t>
      </w:r>
      <w:r>
        <w:rPr>
          <w:rFonts w:hint="eastAsia" w:ascii="仿宋_GB2312" w:hAnsi="黑体" w:eastAsia="仿宋_GB2312"/>
          <w:sz w:val="32"/>
          <w:szCs w:val="32"/>
          <w:highlight w:val="none"/>
        </w:rPr>
        <w:t>2年预算支出5287305.84元，比上年预算数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7.62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val="en-US" w:eastAsia="zh-CN"/>
        </w:rPr>
        <w:t>主要原因是项目支出减少。</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rPr>
        <w:t>5287305.84</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7.6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，因</w:t>
      </w:r>
      <w:r>
        <w:rPr>
          <w:rFonts w:hint="eastAsia" w:ascii="仿宋_GB2312" w:hAnsi="宋体" w:eastAsia="仿宋_GB2312"/>
          <w:sz w:val="32"/>
          <w:szCs w:val="32"/>
          <w:highlight w:val="none"/>
          <w:lang w:val="en-US" w:eastAsia="zh-CN"/>
        </w:rPr>
        <w:t>人大经费增加，增加了工资</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人大事务支出（款）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10000.00元，其中：</w:t>
      </w:r>
      <w:r>
        <w:rPr>
          <w:rFonts w:hint="eastAsia" w:ascii="仿宋_GB2312" w:hAnsi="宋体" w:eastAsia="仿宋_GB2312"/>
          <w:b/>
          <w:bCs/>
          <w:sz w:val="32"/>
          <w:szCs w:val="32"/>
          <w:highlight w:val="none"/>
          <w:lang w:eastAsia="zh-CN"/>
        </w:rPr>
        <w:t>行政运支出</w:t>
      </w:r>
      <w:r>
        <w:rPr>
          <w:rFonts w:hint="eastAsia" w:ascii="仿宋_GB2312" w:hAnsi="宋体" w:eastAsia="仿宋_GB2312"/>
          <w:sz w:val="32"/>
          <w:szCs w:val="32"/>
          <w:highlight w:val="none"/>
          <w:lang w:eastAsia="zh-CN"/>
        </w:rPr>
        <w:t>（项）</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lang w:eastAsia="zh-CN"/>
        </w:rPr>
        <w:t>0000.00元，较上年增加</w:t>
      </w:r>
      <w:r>
        <w:rPr>
          <w:rFonts w:hint="eastAsia" w:ascii="仿宋_GB2312" w:hAnsi="宋体" w:eastAsia="仿宋_GB2312"/>
          <w:sz w:val="32"/>
          <w:szCs w:val="32"/>
          <w:highlight w:val="none"/>
          <w:lang w:val="en-US" w:eastAsia="zh-CN"/>
        </w:rPr>
        <w:t>100%，增加原因：上年未安排该资金</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宋体" w:eastAsia="仿宋_GB2312"/>
          <w:b/>
          <w:bCs/>
          <w:sz w:val="32"/>
          <w:szCs w:val="32"/>
          <w:highlight w:val="none"/>
          <w:lang w:eastAsia="zh-CN"/>
        </w:rPr>
        <w:t>政府办公厅（室）及相关机构事务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5092046元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其中：</w:t>
      </w:r>
      <w:r>
        <w:rPr>
          <w:rFonts w:hint="eastAsia" w:ascii="仿宋_GB2312" w:hAnsi="宋体" w:eastAsia="仿宋_GB2312"/>
          <w:b/>
          <w:bCs/>
          <w:sz w:val="32"/>
          <w:szCs w:val="32"/>
          <w:highlight w:val="none"/>
          <w:lang w:eastAsia="zh-CN"/>
        </w:rPr>
        <w:t>行政运行（款）</w:t>
      </w:r>
      <w:r>
        <w:rPr>
          <w:rFonts w:hint="eastAsia" w:ascii="仿宋_GB2312" w:hAnsi="黑体" w:eastAsia="仿宋_GB2312"/>
          <w:sz w:val="32"/>
          <w:szCs w:val="32"/>
          <w:highlight w:val="none"/>
          <w:lang w:val="en-US" w:eastAsia="zh-CN"/>
        </w:rPr>
        <w:t>2022年支出</w:t>
      </w:r>
      <w:r>
        <w:rPr>
          <w:rFonts w:hint="eastAsia" w:ascii="仿宋_GB2312" w:hAnsi="宋体" w:eastAsia="仿宋_GB2312"/>
          <w:sz w:val="32"/>
          <w:szCs w:val="32"/>
          <w:highlight w:val="none"/>
          <w:lang w:eastAsia="zh-CN"/>
        </w:rPr>
        <w:t>5092046元，较上年增加</w:t>
      </w:r>
      <w:r>
        <w:rPr>
          <w:rFonts w:hint="eastAsia" w:ascii="仿宋_GB2312" w:hAnsi="宋体" w:eastAsia="仿宋_GB2312"/>
          <w:sz w:val="32"/>
          <w:szCs w:val="32"/>
          <w:highlight w:val="none"/>
          <w:lang w:val="en-US" w:eastAsia="zh-CN"/>
        </w:rPr>
        <w:t>4.62%，增加原因人员变动，增加了资金</w:t>
      </w:r>
      <w:r>
        <w:rPr>
          <w:rFonts w:hint="eastAsia" w:ascii="仿宋_GB2312" w:hAnsi="宋体" w:eastAsia="仿宋_GB2312"/>
          <w:sz w:val="32"/>
          <w:szCs w:val="32"/>
          <w:highlight w:val="none"/>
          <w:lang w:eastAsia="zh-CN"/>
        </w:rPr>
        <w:t>；</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宋体" w:eastAsia="仿宋_GB2312"/>
          <w:b/>
          <w:bCs/>
          <w:sz w:val="32"/>
          <w:szCs w:val="32"/>
          <w:highlight w:val="none"/>
          <w:lang w:eastAsia="zh-CN"/>
        </w:rPr>
        <w:t>群众团体事务支出（款）</w:t>
      </w:r>
      <w:r>
        <w:rPr>
          <w:rFonts w:hint="eastAsia" w:ascii="仿宋_GB2312" w:hAnsi="宋体" w:eastAsia="仿宋_GB2312"/>
          <w:sz w:val="32"/>
          <w:szCs w:val="32"/>
          <w:highlight w:val="none"/>
          <w:lang w:eastAsia="zh-CN"/>
        </w:rPr>
        <w:t>65259.84元，其中：工会事务支出65259.84元，较上年增加</w:t>
      </w:r>
      <w:r>
        <w:rPr>
          <w:rFonts w:hint="eastAsia" w:ascii="仿宋_GB2312" w:hAnsi="宋体" w:eastAsia="仿宋_GB2312"/>
          <w:sz w:val="32"/>
          <w:szCs w:val="32"/>
          <w:highlight w:val="none"/>
          <w:lang w:val="en-US" w:eastAsia="zh-CN"/>
        </w:rPr>
        <w:t>43%，增长原因人员变动，增加资金</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行政事业单位离退休</w:t>
      </w:r>
      <w:r>
        <w:rPr>
          <w:rFonts w:hint="eastAsia" w:ascii="仿宋_GB2312" w:hAnsi="黑体" w:eastAsia="仿宋_GB2312"/>
          <w:sz w:val="32"/>
          <w:szCs w:val="32"/>
          <w:highlight w:val="none"/>
        </w:rPr>
        <w:t>（款）2022年预算支出528604.70元，变化情况：比上年预算数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5.71</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主要原因是人员减少。</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522078.72元，其中：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522078.72元，</w:t>
      </w:r>
      <w:r>
        <w:rPr>
          <w:rFonts w:hint="eastAsia" w:ascii="仿宋_GB2312" w:hAnsi="黑体" w:eastAsia="仿宋_GB2312"/>
          <w:sz w:val="32"/>
          <w:szCs w:val="32"/>
          <w:highlight w:val="none"/>
          <w:lang w:eastAsia="zh-CN"/>
        </w:rPr>
        <w:t>比上年预算数减少</w:t>
      </w:r>
      <w:r>
        <w:rPr>
          <w:rFonts w:hint="eastAsia" w:ascii="仿宋_GB2312" w:hAnsi="黑体" w:eastAsia="仿宋_GB2312"/>
          <w:sz w:val="32"/>
          <w:szCs w:val="32"/>
          <w:highlight w:val="none"/>
          <w:lang w:val="en-US" w:eastAsia="zh-CN"/>
        </w:rPr>
        <w:t>6.88%，因人员减少；</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val="en-US" w:eastAsia="zh-CN"/>
        </w:rPr>
        <w:t>财政对其他社会保险基金的补助支出</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highlight w:val="none"/>
          <w:lang w:val="en-US" w:eastAsia="zh-CN"/>
        </w:rPr>
        <w:t>3801.22元，其中：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sz w:val="32"/>
          <w:szCs w:val="32"/>
          <w:highlight w:val="none"/>
          <w:lang w:val="en-US" w:eastAsia="zh-CN"/>
        </w:rPr>
        <w:tab/>
      </w:r>
      <w:r>
        <w:rPr>
          <w:rFonts w:hint="eastAsia" w:ascii="仿宋_GB2312" w:hAnsi="黑体" w:eastAsia="仿宋_GB2312"/>
          <w:b/>
          <w:bCs/>
          <w:sz w:val="32"/>
          <w:szCs w:val="32"/>
          <w:highlight w:val="none"/>
          <w:lang w:eastAsia="zh-CN"/>
        </w:rPr>
        <w:t>（项）</w:t>
      </w:r>
      <w:r>
        <w:rPr>
          <w:rFonts w:hint="eastAsia" w:ascii="仿宋_GB2312" w:hAnsi="黑体" w:eastAsia="仿宋_GB2312"/>
          <w:sz w:val="32"/>
          <w:szCs w:val="32"/>
          <w:highlight w:val="none"/>
          <w:lang w:val="en-US" w:eastAsia="zh-CN"/>
        </w:rPr>
        <w:t>3801.22元，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spacing w:line="640" w:lineRule="exact"/>
        <w:ind w:firstLine="640" w:firstLineChars="200"/>
        <w:rPr>
          <w:rFonts w:hint="eastAsia" w:ascii="仿宋_GB2312" w:hAnsi="黑体" w:eastAsia="仿宋_GB2312"/>
          <w:sz w:val="32"/>
          <w:szCs w:val="32"/>
          <w:highlight w:val="none"/>
          <w:lang w:val="en-US" w:eastAsia="zh-CN"/>
        </w:rPr>
      </w:pP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（三）卫生健康支出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022年支出217062.48</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val="0"/>
          <w:color w:val="000000"/>
          <w:sz w:val="32"/>
          <w:szCs w:val="32"/>
          <w:lang w:val="en-US" w:eastAsia="zh-CN"/>
        </w:rPr>
        <w:t>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val="en-US" w:eastAsia="zh-CN"/>
        </w:rPr>
        <w:t>主要原因是卫生健康支出列入单位预算。</w:t>
      </w:r>
    </w:p>
    <w:p>
      <w:pPr>
        <w:numPr>
          <w:ilvl w:val="0"/>
          <w:numId w:val="0"/>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楷体_GB2312" w:hAnsi="黑体" w:eastAsia="楷体_GB2312"/>
          <w:b w:val="0"/>
          <w:bCs/>
          <w:sz w:val="32"/>
          <w:szCs w:val="32"/>
          <w:highlight w:val="none"/>
          <w:lang w:val="en-US" w:eastAsia="zh-CN"/>
        </w:rPr>
        <w:t>217062.48</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楷体_GB2312" w:hAnsi="黑体" w:eastAsia="楷体_GB2312"/>
          <w:b w:val="0"/>
          <w:bCs/>
          <w:sz w:val="32"/>
          <w:szCs w:val="32"/>
          <w:highlight w:val="none"/>
          <w:lang w:val="en-US" w:eastAsia="zh-CN"/>
        </w:rPr>
        <w:t>217062.48</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spacing w:line="640" w:lineRule="exact"/>
        <w:ind w:firstLine="640" w:firstLineChars="200"/>
        <w:rPr>
          <w:rFonts w:hint="eastAsia" w:ascii="仿宋_GB2312" w:hAnsi="黑体" w:eastAsia="仿宋_GB2312"/>
          <w:sz w:val="32"/>
          <w:szCs w:val="32"/>
          <w:highlight w:val="none"/>
          <w:lang w:val="en-US" w:eastAsia="zh-CN"/>
        </w:rPr>
      </w:pPr>
    </w:p>
    <w:p>
      <w:pPr>
        <w:numPr>
          <w:ilvl w:val="0"/>
          <w:numId w:val="2"/>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农林水支出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022年支出1210000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ascii="仿宋" w:hAnsi="仿宋" w:eastAsia="仿宋" w:cs="仿宋"/>
          <w:b w:val="0"/>
          <w:bCs w:val="0"/>
          <w:color w:val="000000"/>
          <w:sz w:val="32"/>
          <w:szCs w:val="32"/>
        </w:rPr>
        <w:t>1495200</w:t>
      </w:r>
      <w:r>
        <w:rPr>
          <w:rFonts w:hint="eastAsia" w:ascii="仿宋" w:hAnsi="仿宋" w:eastAsia="仿宋" w:cs="仿宋"/>
          <w:b w:val="0"/>
          <w:bCs w:val="0"/>
          <w:color w:val="000000"/>
          <w:sz w:val="32"/>
          <w:szCs w:val="32"/>
          <w:lang w:eastAsia="zh-CN"/>
        </w:rPr>
        <w:t>元，减少</w:t>
      </w:r>
      <w:r>
        <w:rPr>
          <w:rFonts w:hint="eastAsia" w:ascii="仿宋" w:hAnsi="仿宋" w:eastAsia="仿宋" w:cs="仿宋"/>
          <w:b w:val="0"/>
          <w:bCs w:val="0"/>
          <w:color w:val="000000"/>
          <w:sz w:val="32"/>
          <w:szCs w:val="32"/>
          <w:lang w:val="en-US" w:eastAsia="zh-CN"/>
        </w:rPr>
        <w:t>19.07%，</w:t>
      </w:r>
      <w:r>
        <w:rPr>
          <w:rFonts w:hint="eastAsia" w:ascii="仿宋_GB2312" w:hAnsi="黑体" w:eastAsia="仿宋_GB2312"/>
          <w:sz w:val="32"/>
          <w:szCs w:val="32"/>
          <w:highlight w:val="none"/>
          <w:lang w:val="en-US" w:eastAsia="zh-CN"/>
        </w:rPr>
        <w:t>主要原因是脱贫攻坚任务减少。</w:t>
      </w:r>
    </w:p>
    <w:p>
      <w:pPr>
        <w:numPr>
          <w:ilvl w:val="0"/>
          <w:numId w:val="0"/>
        </w:numPr>
        <w:spacing w:line="640" w:lineRule="exact"/>
        <w:ind w:leftChars="200" w:firstLine="321" w:firstLineChars="100"/>
        <w:rPr>
          <w:rFonts w:hint="eastAsia" w:ascii="仿宋_GB2312" w:hAnsi="黑体" w:eastAsia="仿宋_GB2312"/>
          <w:sz w:val="32"/>
          <w:szCs w:val="32"/>
          <w:highlight w:val="none"/>
          <w:lang w:val="en-US" w:eastAsia="zh-CN"/>
        </w:rPr>
      </w:pPr>
      <w:r>
        <w:rPr>
          <w:rFonts w:hint="eastAsia" w:ascii="仿宋" w:hAnsi="仿宋" w:eastAsia="仿宋" w:cs="仿宋"/>
          <w:b/>
          <w:bCs/>
          <w:color w:val="000000"/>
          <w:sz w:val="32"/>
          <w:szCs w:val="32"/>
          <w:lang w:eastAsia="zh-CN"/>
        </w:rPr>
        <w:t>农村综合改革支出</w:t>
      </w:r>
      <w:r>
        <w:rPr>
          <w:rFonts w:hint="eastAsia" w:ascii="仿宋_GB2312" w:hAnsi="宋体" w:eastAsia="仿宋_GB2312"/>
          <w:b/>
          <w:bCs/>
          <w:sz w:val="32"/>
          <w:szCs w:val="32"/>
          <w:highlight w:val="none"/>
          <w:lang w:eastAsia="zh-CN"/>
        </w:rPr>
        <w:t>（款）</w:t>
      </w:r>
      <w:r>
        <w:rPr>
          <w:rFonts w:hint="eastAsia" w:ascii="楷体_GB2312" w:hAnsi="黑体" w:eastAsia="楷体_GB2312"/>
          <w:b w:val="0"/>
          <w:bCs/>
          <w:sz w:val="32"/>
          <w:szCs w:val="32"/>
          <w:highlight w:val="none"/>
          <w:lang w:val="en-US" w:eastAsia="zh-CN"/>
        </w:rPr>
        <w:t>1210000</w:t>
      </w:r>
      <w:r>
        <w:rPr>
          <w:rFonts w:hint="eastAsia" w:ascii="仿宋" w:hAnsi="仿宋" w:eastAsia="仿宋" w:cs="仿宋"/>
          <w:b w:val="0"/>
          <w:bCs w:val="0"/>
          <w:color w:val="000000"/>
          <w:sz w:val="32"/>
          <w:szCs w:val="32"/>
          <w:lang w:eastAsia="zh-CN"/>
        </w:rPr>
        <w:t>元，其中：</w:t>
      </w:r>
      <w:r>
        <w:rPr>
          <w:rFonts w:hint="eastAsia" w:ascii="仿宋" w:hAnsi="仿宋" w:eastAsia="仿宋" w:cs="仿宋"/>
          <w:b/>
          <w:bCs/>
          <w:color w:val="000000"/>
          <w:sz w:val="32"/>
          <w:szCs w:val="32"/>
          <w:lang w:eastAsia="zh-CN"/>
        </w:rPr>
        <w:t>对村民委员会和村党支部的补助</w:t>
      </w:r>
      <w:r>
        <w:rPr>
          <w:rFonts w:hint="eastAsia" w:ascii="仿宋_GB2312" w:hAnsi="黑体" w:eastAsia="仿宋_GB2312"/>
          <w:b/>
          <w:bCs/>
          <w:sz w:val="32"/>
          <w:szCs w:val="32"/>
          <w:highlight w:val="none"/>
          <w:lang w:eastAsia="zh-CN"/>
        </w:rPr>
        <w:t>（项）</w:t>
      </w:r>
      <w:r>
        <w:rPr>
          <w:rFonts w:hint="eastAsia" w:ascii="楷体_GB2312" w:hAnsi="黑体" w:eastAsia="楷体_GB2312"/>
          <w:b w:val="0"/>
          <w:bCs/>
          <w:sz w:val="32"/>
          <w:szCs w:val="32"/>
          <w:highlight w:val="none"/>
          <w:lang w:val="en-US" w:eastAsia="zh-CN"/>
        </w:rPr>
        <w:t>1210000</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w:t>
      </w:r>
      <w:r>
        <w:rPr>
          <w:rFonts w:ascii="仿宋" w:hAnsi="仿宋" w:eastAsia="仿宋" w:cs="仿宋"/>
          <w:b w:val="0"/>
          <w:bCs w:val="0"/>
          <w:color w:val="000000"/>
          <w:sz w:val="32"/>
          <w:szCs w:val="32"/>
        </w:rPr>
        <w:t>1495200</w:t>
      </w:r>
      <w:r>
        <w:rPr>
          <w:rFonts w:hint="eastAsia" w:ascii="仿宋" w:hAnsi="仿宋" w:eastAsia="仿宋" w:cs="仿宋"/>
          <w:b w:val="0"/>
          <w:bCs w:val="0"/>
          <w:color w:val="000000"/>
          <w:sz w:val="32"/>
          <w:szCs w:val="32"/>
          <w:lang w:eastAsia="zh-CN"/>
        </w:rPr>
        <w:t>元，减少</w:t>
      </w:r>
      <w:r>
        <w:rPr>
          <w:rFonts w:hint="eastAsia" w:ascii="仿宋" w:hAnsi="仿宋" w:eastAsia="仿宋" w:cs="仿宋"/>
          <w:b w:val="0"/>
          <w:bCs w:val="0"/>
          <w:color w:val="000000"/>
          <w:sz w:val="32"/>
          <w:szCs w:val="32"/>
          <w:lang w:val="en-US" w:eastAsia="zh-CN"/>
        </w:rPr>
        <w:t>19.07%</w:t>
      </w:r>
      <w:r>
        <w:rPr>
          <w:rFonts w:hint="eastAsia" w:ascii="仿宋" w:hAnsi="仿宋" w:eastAsia="仿宋" w:cs="仿宋"/>
          <w:b w:val="0"/>
          <w:bCs w:val="0"/>
          <w:color w:val="000000"/>
          <w:sz w:val="32"/>
          <w:szCs w:val="32"/>
          <w:lang w:eastAsia="zh-CN"/>
        </w:rPr>
        <w:t>。减少原因：人员减少，经费缩减。</w:t>
      </w:r>
    </w:p>
    <w:p>
      <w:pPr>
        <w:numPr>
          <w:ilvl w:val="0"/>
          <w:numId w:val="2"/>
        </w:numPr>
        <w:spacing w:line="640" w:lineRule="exact"/>
        <w:ind w:left="0" w:leftChars="0"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val="en-US" w:eastAsia="zh-CN"/>
        </w:rPr>
        <w:t>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2</w:t>
      </w:r>
      <w:r>
        <w:rPr>
          <w:rFonts w:hint="eastAsia" w:ascii="楷体_GB2312" w:hAnsi="黑体" w:eastAsia="楷体_GB2312"/>
          <w:b w:val="0"/>
          <w:bCs/>
          <w:sz w:val="32"/>
          <w:szCs w:val="32"/>
          <w:highlight w:val="none"/>
          <w:lang w:val="en-US" w:eastAsia="zh-CN"/>
        </w:rPr>
        <w:t>022年支出</w:t>
      </w:r>
      <w:r>
        <w:rPr>
          <w:rFonts w:hint="eastAsia" w:ascii="仿宋_GB2312" w:hAnsi="黑体" w:eastAsia="仿宋_GB2312"/>
          <w:b w:val="0"/>
          <w:bCs/>
          <w:sz w:val="32"/>
          <w:szCs w:val="32"/>
          <w:highlight w:val="none"/>
        </w:rPr>
        <w:t>391559.04</w:t>
      </w:r>
      <w:r>
        <w:rPr>
          <w:rFonts w:hint="eastAsia" w:ascii="仿宋_GB2312" w:hAnsi="黑体" w:eastAsia="仿宋_GB2312"/>
          <w:b w:val="0"/>
          <w:bCs/>
          <w:sz w:val="32"/>
          <w:szCs w:val="32"/>
          <w:highlight w:val="none"/>
          <w:lang w:eastAsia="zh-CN"/>
        </w:rPr>
        <w:t>元，比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val="en-US" w:eastAsia="zh-CN"/>
        </w:rPr>
        <w:t>主要原因是</w:t>
      </w:r>
      <w:r>
        <w:rPr>
          <w:rFonts w:hint="eastAsia" w:ascii="仿宋_GB2312" w:hAnsi="黑体" w:eastAsia="仿宋_GB2312"/>
          <w:sz w:val="32"/>
          <w:szCs w:val="32"/>
          <w:highlight w:val="none"/>
          <w:lang w:eastAsia="zh-CN"/>
        </w:rPr>
        <w:t>住房保障</w:t>
      </w:r>
      <w:r>
        <w:rPr>
          <w:rFonts w:hint="eastAsia" w:ascii="仿宋_GB2312" w:hAnsi="黑体" w:eastAsia="仿宋_GB2312"/>
          <w:sz w:val="32"/>
          <w:szCs w:val="32"/>
          <w:highlight w:val="none"/>
          <w:lang w:val="en-US" w:eastAsia="zh-CN"/>
        </w:rPr>
        <w:t>支出列入单位预算。</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b w:val="0"/>
          <w:bCs/>
          <w:sz w:val="32"/>
          <w:szCs w:val="32"/>
          <w:highlight w:val="none"/>
        </w:rPr>
        <w:t>391559.04</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b w:val="0"/>
          <w:bCs/>
          <w:sz w:val="32"/>
          <w:szCs w:val="32"/>
          <w:highlight w:val="none"/>
        </w:rPr>
        <w:t>391559.04</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2022年一般公共预算基本支出6294532.06</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15%。</w:t>
      </w:r>
      <w:r>
        <w:rPr>
          <w:rFonts w:hint="eastAsia" w:ascii="仿宋_GB2312" w:hAnsi="黑体" w:eastAsia="仿宋_GB2312"/>
          <w:sz w:val="32"/>
          <w:szCs w:val="32"/>
          <w:highlight w:val="none"/>
        </w:rPr>
        <w:t>其中：人员经费5794532.06元，</w:t>
      </w:r>
      <w:r>
        <w:rPr>
          <w:rFonts w:hint="eastAsia" w:ascii="仿宋_GB2312" w:hAnsi="黑体" w:eastAsia="仿宋_GB2312"/>
          <w:sz w:val="32"/>
          <w:szCs w:val="32"/>
          <w:highlight w:val="none"/>
          <w:lang w:eastAsia="zh-CN"/>
        </w:rPr>
        <w:t>比上年增加</w:t>
      </w:r>
      <w:r>
        <w:rPr>
          <w:rFonts w:hint="eastAsia" w:ascii="仿宋_GB2312" w:hAnsi="黑体" w:eastAsia="仿宋_GB2312"/>
          <w:sz w:val="32"/>
          <w:szCs w:val="32"/>
          <w:highlight w:val="none"/>
          <w:lang w:val="en-US" w:eastAsia="zh-CN"/>
        </w:rPr>
        <w:t>16.75%，单位公用经费</w:t>
      </w:r>
      <w:r>
        <w:rPr>
          <w:rFonts w:hint="eastAsia" w:ascii="仿宋_GB2312" w:hAnsi="黑体" w:eastAsia="仿宋_GB2312"/>
          <w:sz w:val="32"/>
          <w:szCs w:val="32"/>
          <w:highlight w:val="none"/>
        </w:rPr>
        <w:t>680000.00</w:t>
      </w:r>
      <w:r>
        <w:rPr>
          <w:rFonts w:hint="eastAsia" w:ascii="仿宋_GB2312" w:hAnsi="黑体" w:eastAsia="仿宋_GB2312"/>
          <w:sz w:val="32"/>
          <w:szCs w:val="32"/>
          <w:highlight w:val="none"/>
          <w:lang w:eastAsia="zh-CN"/>
        </w:rPr>
        <w:t>元，</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rPr>
        <w:t>的主要原因是：</w:t>
      </w:r>
      <w:r>
        <w:rPr>
          <w:rFonts w:hint="eastAsia" w:ascii="仿宋_GB2312" w:hAnsi="宋体" w:eastAsia="仿宋_GB2312"/>
          <w:color w:val="auto"/>
          <w:sz w:val="32"/>
          <w:szCs w:val="32"/>
          <w:highlight w:val="none"/>
          <w:lang w:val="en-US" w:eastAsia="zh-CN"/>
        </w:rPr>
        <w:t>人员变化，</w:t>
      </w:r>
      <w:r>
        <w:rPr>
          <w:rFonts w:hint="eastAsia" w:ascii="仿宋_GB2312" w:hAnsi="黑体" w:eastAsia="仿宋_GB2312"/>
          <w:sz w:val="32"/>
          <w:szCs w:val="32"/>
          <w:highlight w:val="none"/>
          <w:lang w:eastAsia="zh-CN"/>
        </w:rPr>
        <w:t>人员</w:t>
      </w:r>
      <w:r>
        <w:rPr>
          <w:rFonts w:hint="eastAsia" w:ascii="仿宋_GB2312" w:hAnsi="黑体" w:eastAsia="仿宋_GB2312"/>
          <w:sz w:val="32"/>
          <w:szCs w:val="32"/>
          <w:highlight w:val="none"/>
          <w:lang w:val="en-US" w:eastAsia="zh-CN"/>
        </w:rPr>
        <w:t>经费相应</w:t>
      </w:r>
      <w:r>
        <w:rPr>
          <w:rFonts w:hint="eastAsia" w:ascii="仿宋_GB2312" w:hAnsi="黑体" w:eastAsia="仿宋_GB2312"/>
          <w:sz w:val="32"/>
          <w:szCs w:val="32"/>
          <w:highlight w:val="none"/>
          <w:lang w:eastAsia="zh-CN"/>
        </w:rPr>
        <w:t>增加</w:t>
      </w:r>
      <w:r>
        <w:rPr>
          <w:rFonts w:hint="eastAsia" w:ascii="仿宋_GB2312" w:hAnsi="黑体" w:eastAsia="仿宋_GB2312"/>
          <w:color w:val="auto"/>
          <w:sz w:val="32"/>
          <w:szCs w:val="32"/>
          <w:highlight w:val="none"/>
        </w:rPr>
        <w:t>。</w:t>
      </w:r>
    </w:p>
    <w:p>
      <w:pPr>
        <w:ind w:firstLine="640" w:firstLineChars="200"/>
        <w:rPr>
          <w:rFonts w:hint="default" w:ascii="仿宋_GB2312" w:hAnsi="黑体" w:eastAsia="仿宋_GB2312"/>
          <w:sz w:val="32"/>
          <w:szCs w:val="32"/>
          <w:highlight w:val="none"/>
          <w:lang w:val="en-US" w:eastAsia="zh-CN"/>
        </w:rPr>
      </w:pPr>
      <w:r>
        <w:rPr>
          <w:rFonts w:hint="eastAsia" w:ascii="黑体" w:hAnsi="黑体" w:eastAsia="黑体"/>
          <w:sz w:val="32"/>
          <w:szCs w:val="32"/>
          <w:highlight w:val="none"/>
          <w:lang w:eastAsia="zh-CN"/>
        </w:rPr>
        <w:t>四、项目支出：</w:t>
      </w:r>
      <w:r>
        <w:rPr>
          <w:rFonts w:hint="eastAsia" w:ascii="仿宋_GB2312" w:hAnsi="黑体" w:eastAsia="仿宋_GB2312"/>
          <w:sz w:val="32"/>
          <w:szCs w:val="32"/>
          <w:highlight w:val="none"/>
          <w:lang w:val="en-US" w:eastAsia="zh-CN"/>
        </w:rPr>
        <w:t>2022年支出</w:t>
      </w:r>
      <w:r>
        <w:rPr>
          <w:rFonts w:hint="eastAsia" w:ascii="仿宋_GB2312" w:hAnsi="黑体" w:eastAsia="仿宋_GB2312"/>
          <w:sz w:val="32"/>
          <w:szCs w:val="32"/>
          <w:highlight w:val="none"/>
          <w:lang w:eastAsia="zh-CN"/>
        </w:rPr>
        <w:t>1340000元，比上年减少</w:t>
      </w:r>
      <w:r>
        <w:rPr>
          <w:rFonts w:hint="eastAsia" w:ascii="仿宋_GB2312" w:hAnsi="黑体" w:eastAsia="仿宋_GB2312"/>
          <w:sz w:val="32"/>
          <w:szCs w:val="32"/>
          <w:highlight w:val="none"/>
          <w:lang w:val="en-US" w:eastAsia="zh-CN"/>
        </w:rPr>
        <w:t>10.38%。因项目减少。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5000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公车报废</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5000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，维修减少</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bookmarkStart w:id="0" w:name="_GoBack"/>
      <w:bookmarkEnd w:id="0"/>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500000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88000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减少203200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减少67.7</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纸张减少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88000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head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F7D11"/>
    <w:multiLevelType w:val="singleLevel"/>
    <w:tmpl w:val="8B6F7D11"/>
    <w:lvl w:ilvl="0" w:tentative="0">
      <w:start w:val="4"/>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C628A2"/>
    <w:rsid w:val="047D2F82"/>
    <w:rsid w:val="060021DC"/>
    <w:rsid w:val="064D410C"/>
    <w:rsid w:val="06746E88"/>
    <w:rsid w:val="06BE6228"/>
    <w:rsid w:val="07EA6CFD"/>
    <w:rsid w:val="092C7D1F"/>
    <w:rsid w:val="0A116753"/>
    <w:rsid w:val="0B896034"/>
    <w:rsid w:val="0D824E94"/>
    <w:rsid w:val="0E6F37D9"/>
    <w:rsid w:val="112936A0"/>
    <w:rsid w:val="1250416D"/>
    <w:rsid w:val="13B82E0D"/>
    <w:rsid w:val="141D039C"/>
    <w:rsid w:val="16814548"/>
    <w:rsid w:val="17432B85"/>
    <w:rsid w:val="1909264A"/>
    <w:rsid w:val="198119BE"/>
    <w:rsid w:val="1B78482C"/>
    <w:rsid w:val="1C6D1D31"/>
    <w:rsid w:val="1D654F62"/>
    <w:rsid w:val="204B1966"/>
    <w:rsid w:val="205A7194"/>
    <w:rsid w:val="21005C50"/>
    <w:rsid w:val="210F4887"/>
    <w:rsid w:val="22273516"/>
    <w:rsid w:val="2233056C"/>
    <w:rsid w:val="231B21DE"/>
    <w:rsid w:val="23513756"/>
    <w:rsid w:val="250F1490"/>
    <w:rsid w:val="292A0545"/>
    <w:rsid w:val="29C57455"/>
    <w:rsid w:val="2B26350E"/>
    <w:rsid w:val="2B5C1C56"/>
    <w:rsid w:val="2BCF3D4E"/>
    <w:rsid w:val="2D550DF7"/>
    <w:rsid w:val="2DBA0562"/>
    <w:rsid w:val="31352995"/>
    <w:rsid w:val="32A96D1A"/>
    <w:rsid w:val="34032DB0"/>
    <w:rsid w:val="34B82D6F"/>
    <w:rsid w:val="373703E1"/>
    <w:rsid w:val="37580FE7"/>
    <w:rsid w:val="396616D2"/>
    <w:rsid w:val="39A71DAE"/>
    <w:rsid w:val="3CF072F7"/>
    <w:rsid w:val="3D8C4411"/>
    <w:rsid w:val="40465DD0"/>
    <w:rsid w:val="40CC1D5D"/>
    <w:rsid w:val="416268DB"/>
    <w:rsid w:val="452F6292"/>
    <w:rsid w:val="45E4131E"/>
    <w:rsid w:val="47AF499B"/>
    <w:rsid w:val="484175F5"/>
    <w:rsid w:val="484D612A"/>
    <w:rsid w:val="48A9072C"/>
    <w:rsid w:val="4D903B41"/>
    <w:rsid w:val="4DA8126D"/>
    <w:rsid w:val="4DD72226"/>
    <w:rsid w:val="4EA300AE"/>
    <w:rsid w:val="4F6403AA"/>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D61E50"/>
    <w:rsid w:val="74517818"/>
    <w:rsid w:val="75325E07"/>
    <w:rsid w:val="75840CDB"/>
    <w:rsid w:val="75FA50B5"/>
    <w:rsid w:val="77781E83"/>
    <w:rsid w:val="78062181"/>
    <w:rsid w:val="794965D5"/>
    <w:rsid w:val="79D61FC6"/>
    <w:rsid w:val="7CF82ADB"/>
    <w:rsid w:val="7E071F5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18</Pages>
  <Words>4156</Words>
  <Characters>4703</Characters>
  <Lines>16</Lines>
  <Paragraphs>4</Paragraphs>
  <TotalTime>4</TotalTime>
  <ScaleCrop>false</ScaleCrop>
  <LinksUpToDate>false</LinksUpToDate>
  <CharactersWithSpaces>4763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2023-06-08T07:19:03Z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48C3FBD1DACD4C1CBA055ADE457DC519</vt:lpwstr>
  </property>
</Properties>
</file>