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东乡县民族中学</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ind w:firstLine="1200" w:firstLineChars="400"/>
        <w:rPr>
          <w:rFonts w:hint="eastAsia" w:ascii="仿宋_GB2312" w:eastAsia="仿宋_GB2312"/>
          <w:sz w:val="30"/>
          <w:szCs w:val="30"/>
          <w:highlight w:val="none"/>
        </w:rPr>
      </w:pPr>
      <w:r>
        <w:rPr>
          <w:rFonts w:hint="eastAsia" w:ascii="仿宋_GB2312" w:eastAsia="仿宋_GB2312"/>
          <w:sz w:val="30"/>
          <w:szCs w:val="30"/>
          <w:highlight w:val="none"/>
        </w:rPr>
        <w:t>我校是由临夏州东乡县县教育局主管的财政全额拨款事业单位，实施高中、初中学历教育，促进基础教育发展。</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firstLine="600" w:firstLineChars="200"/>
        <w:jc w:val="left"/>
        <w:textAlignment w:val="auto"/>
        <w:rPr>
          <w:rFonts w:hint="eastAsia" w:ascii="仿宋_GB2312" w:hAnsi="仿宋_GB2312" w:eastAsia="仿宋_GB2312" w:cs="仿宋_GB2312"/>
          <w:sz w:val="32"/>
          <w:szCs w:val="32"/>
          <w:highlight w:val="none"/>
        </w:rPr>
      </w:pPr>
      <w:r>
        <w:rPr>
          <w:rFonts w:hint="eastAsia" w:ascii="仿宋_GB2312" w:eastAsia="仿宋_GB2312"/>
          <w:sz w:val="30"/>
          <w:szCs w:val="30"/>
          <w:highlight w:val="none"/>
          <w:lang w:val="en-US" w:eastAsia="zh-CN"/>
        </w:rPr>
        <w:t>甘肃省东乡族自治县民族中学</w:t>
      </w:r>
      <w:r>
        <w:rPr>
          <w:rFonts w:hint="eastAsia" w:ascii="仿宋_GB2312" w:eastAsia="仿宋_GB2312"/>
          <w:sz w:val="30"/>
          <w:szCs w:val="30"/>
          <w:highlight w:val="none"/>
        </w:rPr>
        <w:t>为财政补助单位，编制部门核定为事业单位，独立核算机构1个。统一社会信用代码是1262292643925</w:t>
      </w:r>
      <w:r>
        <w:rPr>
          <w:rFonts w:hint="eastAsia" w:ascii="仿宋_GB2312" w:eastAsia="仿宋_GB2312"/>
          <w:sz w:val="30"/>
          <w:szCs w:val="30"/>
          <w:highlight w:val="none"/>
          <w:lang w:val="en-US" w:eastAsia="zh-CN"/>
        </w:rPr>
        <w:t>02335</w:t>
      </w:r>
      <w:r>
        <w:rPr>
          <w:rFonts w:hint="eastAsia" w:ascii="仿宋_GB2312" w:eastAsia="仿宋_GB2312"/>
          <w:sz w:val="30"/>
          <w:szCs w:val="30"/>
          <w:highlight w:val="none"/>
        </w:rPr>
        <w:t>，单位基本性质是事业单位，单位执行会计制度是事业单位会计制度，预算管理级次是县级，单位地址在临夏州东乡县县唐汪镇上城门村。事业编制人数</w:t>
      </w:r>
      <w:r>
        <w:rPr>
          <w:rFonts w:hint="eastAsia" w:ascii="仿宋_GB2312" w:eastAsia="仿宋_GB2312"/>
          <w:sz w:val="30"/>
          <w:szCs w:val="30"/>
          <w:highlight w:val="none"/>
          <w:lang w:val="en-US" w:eastAsia="zh-CN"/>
        </w:rPr>
        <w:t>110</w:t>
      </w:r>
      <w:r>
        <w:rPr>
          <w:rFonts w:hint="eastAsia" w:ascii="仿宋_GB2312" w:eastAsia="仿宋_GB2312"/>
          <w:sz w:val="30"/>
          <w:szCs w:val="30"/>
          <w:highlight w:val="none"/>
        </w:rPr>
        <w:t>人，实际在职人数</w:t>
      </w:r>
      <w:r>
        <w:rPr>
          <w:rFonts w:hint="eastAsia" w:ascii="仿宋_GB2312" w:eastAsia="仿宋_GB2312"/>
          <w:sz w:val="30"/>
          <w:szCs w:val="30"/>
          <w:highlight w:val="none"/>
          <w:lang w:val="en-US" w:eastAsia="zh-CN"/>
        </w:rPr>
        <w:t>115</w:t>
      </w:r>
      <w:r>
        <w:rPr>
          <w:rFonts w:hint="eastAsia" w:ascii="仿宋_GB2312" w:eastAsia="仿宋_GB2312"/>
          <w:sz w:val="30"/>
          <w:szCs w:val="30"/>
          <w:highlight w:val="none"/>
        </w:rPr>
        <w:t>人，无退休人员。</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cs="Times New Roman"/>
          <w:sz w:val="32"/>
          <w:szCs w:val="32"/>
          <w:highlight w:val="none"/>
          <w:lang w:val="en-US" w:eastAsia="zh-CN"/>
        </w:rPr>
      </w:pPr>
      <w:r>
        <w:rPr>
          <w:rFonts w:hint="eastAsia" w:ascii="仿宋_GB2312" w:hAnsi="黑体" w:eastAsia="仿宋_GB2312"/>
          <w:sz w:val="32"/>
          <w:szCs w:val="32"/>
          <w:highlight w:val="none"/>
        </w:rPr>
        <w:t>2022年预算收入14881493.46元，其中：一般公共预算财政拨款收入14881493.46元，政</w:t>
      </w:r>
      <w:r>
        <w:rPr>
          <w:rFonts w:hint="eastAsia" w:ascii="仿宋_GB2312" w:hAnsi="宋体" w:eastAsia="仿宋_GB2312"/>
          <w:sz w:val="32"/>
          <w:szCs w:val="32"/>
          <w:highlight w:val="none"/>
        </w:rPr>
        <w:t>府性基金预算财政拨款收入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14881493.46</w:t>
      </w:r>
      <w:r>
        <w:rPr>
          <w:rFonts w:hint="eastAsia" w:ascii="仿宋_GB2312" w:hAnsi="宋体" w:eastAsia="仿宋_GB2312"/>
          <w:sz w:val="32"/>
          <w:szCs w:val="32"/>
          <w:highlight w:val="none"/>
        </w:rPr>
        <w:t>元，</w:t>
      </w:r>
      <w:r>
        <w:rPr>
          <w:rFonts w:hint="eastAsia" w:ascii="仿宋_GB2312" w:hAnsi="宋体" w:eastAsia="仿宋_GB2312" w:cs="Times New Roman"/>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一般公共服务支出119052元，其中：财政拨款119052元。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rPr>
        <w:t>社会保障和就业支出1406513.16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lang w:val="en-US" w:eastAsia="zh-CN"/>
        </w:rPr>
        <w:t>577625.7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lang w:val="en-US" w:eastAsia="zh-CN"/>
        </w:rPr>
        <w:t>1041861.6</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lang w:val="en-US" w:eastAsia="zh-CN"/>
        </w:rPr>
        <w:t>教育</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11736441</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工资福利支出14766905.46元。</w:t>
      </w:r>
    </w:p>
    <w:p>
      <w:pPr>
        <w:numPr>
          <w:ilvl w:val="0"/>
          <w:numId w:val="1"/>
        </w:numPr>
        <w:spacing w:line="640" w:lineRule="exact"/>
        <w:ind w:left="1360" w:leftChars="0" w:hanging="720" w:firstLineChars="0"/>
        <w:rPr>
          <w:rFonts w:hint="eastAsia" w:ascii="黑体" w:hAnsi="黑体" w:eastAsia="黑体"/>
          <w:sz w:val="32"/>
          <w:szCs w:val="32"/>
          <w:highlight w:val="none"/>
        </w:rPr>
      </w:pPr>
      <w:r>
        <w:rPr>
          <w:rFonts w:hint="eastAsia" w:ascii="黑体" w:hAnsi="黑体" w:eastAsia="黑体"/>
          <w:sz w:val="32"/>
          <w:szCs w:val="32"/>
          <w:highlight w:val="none"/>
        </w:rPr>
        <w:t>部门一般公共预算支出情况说明</w:t>
      </w:r>
    </w:p>
    <w:p>
      <w:pPr>
        <w:numPr>
          <w:ilvl w:val="0"/>
          <w:numId w:val="0"/>
        </w:numPr>
        <w:spacing w:line="640" w:lineRule="exact"/>
        <w:ind w:left="640" w:leftChars="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宋体" w:eastAsia="仿宋_GB2312"/>
          <w:sz w:val="32"/>
          <w:szCs w:val="32"/>
          <w:highlight w:val="none"/>
          <w:lang w:val="en-US" w:eastAsia="zh-CN"/>
        </w:rPr>
        <w:t>工会经费（项）</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119052</w:t>
      </w:r>
      <w:r>
        <w:rPr>
          <w:rFonts w:hint="eastAsia" w:ascii="仿宋_GB2312" w:hAnsi="黑体" w:eastAsia="仿宋_GB2312"/>
          <w:sz w:val="32"/>
          <w:szCs w:val="32"/>
          <w:highlight w:val="none"/>
        </w:rPr>
        <w:t>元，</w:t>
      </w:r>
    </w:p>
    <w:p>
      <w:pPr>
        <w:numPr>
          <w:numId w:val="0"/>
        </w:num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lang w:val="en-US" w:eastAsia="zh-CN"/>
        </w:rPr>
        <w:t>（二）社会保障和就业支出（类）行政事业单位养老支出</w:t>
      </w:r>
      <w:r>
        <w:rPr>
          <w:rFonts w:hint="eastAsia" w:ascii="仿宋_GB2312" w:hAnsi="黑体" w:eastAsia="仿宋_GB2312"/>
          <w:sz w:val="32"/>
          <w:szCs w:val="32"/>
          <w:highlight w:val="none"/>
        </w:rPr>
        <w:t>（款）2022年预算支出</w:t>
      </w:r>
      <w:r>
        <w:rPr>
          <w:rFonts w:hint="eastAsia" w:ascii="仿宋_GB2312" w:hAnsi="宋体" w:eastAsia="仿宋_GB2312"/>
          <w:sz w:val="32"/>
          <w:szCs w:val="32"/>
          <w:highlight w:val="none"/>
        </w:rPr>
        <w:t>1389148.80</w:t>
      </w:r>
      <w:r>
        <w:rPr>
          <w:rFonts w:hint="eastAsia" w:ascii="仿宋_GB2312" w:hAnsi="黑体" w:eastAsia="仿宋_GB2312"/>
          <w:sz w:val="32"/>
          <w:szCs w:val="32"/>
          <w:highlight w:val="none"/>
          <w:lang w:val="en-US" w:eastAsia="zh-CN"/>
        </w:rPr>
        <w:t>元。</w:t>
      </w:r>
    </w:p>
    <w:p>
      <w:pPr>
        <w:numPr>
          <w:ilvl w:val="0"/>
          <w:numId w:val="0"/>
        </w:num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lang w:val="en-US" w:eastAsia="zh-CN"/>
        </w:rPr>
        <w:t>其中：单位基本养老保险缴费（项）2022年预算支出1389148.8元。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2022年预算支出17364.36元，其中：财政对工伤保险基金的补助（项）2022年预算支出17364.36元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三）</w:t>
      </w:r>
      <w:r>
        <w:rPr>
          <w:rFonts w:hint="eastAsia" w:ascii="楷体_GB2312" w:hAnsi="黑体" w:eastAsia="楷体_GB2312"/>
          <w:b/>
          <w:sz w:val="32"/>
          <w:szCs w:val="32"/>
          <w:highlight w:val="none"/>
        </w:rPr>
        <w:t>卫生健康支出（类）</w:t>
      </w:r>
      <w:r>
        <w:rPr>
          <w:rFonts w:hint="eastAsia" w:ascii="楷体_GB2312" w:hAnsi="黑体" w:eastAsia="楷体_GB2312"/>
          <w:b/>
          <w:sz w:val="32"/>
          <w:szCs w:val="32"/>
          <w:highlight w:val="none"/>
          <w:lang w:val="en-US" w:eastAsia="zh-CN"/>
        </w:rPr>
        <w:t>基本医疗保险基金补助（款）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577625.7</w:t>
      </w:r>
      <w:r>
        <w:rPr>
          <w:rFonts w:hint="eastAsia" w:ascii="仿宋_GB2312" w:hAnsi="黑体" w:eastAsia="仿宋_GB2312"/>
          <w:sz w:val="32"/>
          <w:szCs w:val="32"/>
          <w:highlight w:val="none"/>
        </w:rPr>
        <w:t>元。其中：</w:t>
      </w:r>
      <w:r>
        <w:rPr>
          <w:rFonts w:hint="eastAsia" w:ascii="楷体_GB2312" w:hAnsi="黑体" w:eastAsia="楷体_GB2312"/>
          <w:b/>
          <w:sz w:val="32"/>
          <w:szCs w:val="32"/>
          <w:highlight w:val="none"/>
          <w:lang w:val="en-US" w:eastAsia="zh-CN"/>
        </w:rPr>
        <w:t>基本医疗保险基金补助</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b w:val="0"/>
          <w:bCs w:val="0"/>
          <w:sz w:val="32"/>
          <w:szCs w:val="32"/>
          <w:highlight w:val="none"/>
          <w:lang w:val="en-US" w:eastAsia="zh-CN"/>
        </w:rPr>
        <w:t>577625.7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numPr>
          <w:numId w:val="0"/>
        </w:numPr>
        <w:spacing w:line="640" w:lineRule="exact"/>
        <w:ind w:leftChars="200" w:firstLine="321" w:firstLineChars="1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四</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住房公积金</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1041861.6</w:t>
      </w:r>
      <w:r>
        <w:rPr>
          <w:rFonts w:hint="eastAsia" w:ascii="仿宋_GB2312" w:hAnsi="黑体" w:eastAsia="仿宋_GB2312"/>
          <w:sz w:val="32"/>
          <w:szCs w:val="32"/>
          <w:highlight w:val="none"/>
        </w:rPr>
        <w:t>元。其中：</w:t>
      </w:r>
      <w:r>
        <w:rPr>
          <w:rFonts w:hint="eastAsia" w:ascii="楷体_GB2312" w:hAnsi="黑体" w:eastAsia="楷体_GB2312"/>
          <w:b/>
          <w:sz w:val="32"/>
          <w:szCs w:val="32"/>
          <w:highlight w:val="none"/>
          <w:lang w:val="en-US" w:eastAsia="zh-CN"/>
        </w:rPr>
        <w:t>住房公积金</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1041861.6</w:t>
      </w:r>
      <w:r>
        <w:rPr>
          <w:rFonts w:hint="eastAsia" w:ascii="仿宋_GB2312" w:hAnsi="黑体" w:eastAsia="仿宋_GB2312"/>
          <w:sz w:val="32"/>
          <w:szCs w:val="32"/>
          <w:highlight w:val="none"/>
        </w:rPr>
        <w:t>元。</w:t>
      </w:r>
    </w:p>
    <w:p>
      <w:pPr>
        <w:numPr>
          <w:ilvl w:val="0"/>
          <w:numId w:val="0"/>
        </w:numPr>
        <w:spacing w:line="640" w:lineRule="exact"/>
        <w:ind w:left="640" w:leftChars="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五）教育</w:t>
      </w:r>
      <w:r>
        <w:rPr>
          <w:rFonts w:hint="eastAsia" w:ascii="楷体_GB2312" w:hAnsi="黑体" w:eastAsia="楷体_GB2312"/>
          <w:b/>
          <w:sz w:val="32"/>
          <w:szCs w:val="32"/>
          <w:highlight w:val="none"/>
          <w:lang w:eastAsia="zh-CN"/>
        </w:rPr>
        <w:t>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普</w:t>
      </w:r>
      <w:r>
        <w:rPr>
          <w:rFonts w:hint="eastAsia" w:ascii="仿宋_GB2312" w:hAnsi="黑体" w:eastAsia="仿宋_GB2312"/>
          <w:b/>
          <w:bCs/>
          <w:sz w:val="32"/>
          <w:szCs w:val="32"/>
          <w:highlight w:val="none"/>
          <w:lang w:eastAsia="zh-CN"/>
        </w:rPr>
        <w:t>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11736441</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其中：高中教育支出</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11621853元。其他普通教育支出</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114588元。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2022年一般公共预算基本支出14766905.46元，其中：人员经费</w:t>
      </w:r>
      <w:r>
        <w:rPr>
          <w:rFonts w:hint="eastAsia" w:ascii="仿宋_GB2312" w:hAnsi="宋体" w:eastAsia="仿宋_GB2312"/>
          <w:sz w:val="32"/>
          <w:szCs w:val="32"/>
          <w:highlight w:val="none"/>
        </w:rPr>
        <w:t>14766905.46</w:t>
      </w:r>
      <w:r>
        <w:rPr>
          <w:rFonts w:hint="eastAsia" w:ascii="仿宋_GB2312" w:hAnsi="黑体" w:eastAsia="仿宋_GB2312"/>
          <w:sz w:val="32"/>
          <w:szCs w:val="32"/>
          <w:highlight w:val="none"/>
        </w:rPr>
        <w:t>元，单位运转经费</w:t>
      </w:r>
      <w:r>
        <w:rPr>
          <w:rFonts w:hint="eastAsia" w:ascii="仿宋_GB2312" w:hAnsi="宋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114588.00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 xml:space="preserve"> </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 xml:space="preserve"> </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宋体" w:eastAsia="仿宋_GB2312"/>
          <w:sz w:val="32"/>
          <w:szCs w:val="32"/>
          <w:highlight w:val="none"/>
        </w:rPr>
        <w:t>119052</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bookmarkStart w:id="0" w:name="_GoBack"/>
      <w:bookmarkEnd w:id="0"/>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6B3CFC"/>
    <w:rsid w:val="06746E88"/>
    <w:rsid w:val="07EA6CFD"/>
    <w:rsid w:val="0A116753"/>
    <w:rsid w:val="0B896034"/>
    <w:rsid w:val="0D824E94"/>
    <w:rsid w:val="0E6F37D9"/>
    <w:rsid w:val="112936A0"/>
    <w:rsid w:val="1250416D"/>
    <w:rsid w:val="13B82E0D"/>
    <w:rsid w:val="141D039C"/>
    <w:rsid w:val="17432B85"/>
    <w:rsid w:val="1884642F"/>
    <w:rsid w:val="1909264A"/>
    <w:rsid w:val="198119BE"/>
    <w:rsid w:val="1B78482C"/>
    <w:rsid w:val="1C6D1D31"/>
    <w:rsid w:val="1D654F62"/>
    <w:rsid w:val="1F86634A"/>
    <w:rsid w:val="204B1966"/>
    <w:rsid w:val="205A7194"/>
    <w:rsid w:val="210F4887"/>
    <w:rsid w:val="22273516"/>
    <w:rsid w:val="2233056C"/>
    <w:rsid w:val="23513756"/>
    <w:rsid w:val="250F1490"/>
    <w:rsid w:val="292A0545"/>
    <w:rsid w:val="2B26350E"/>
    <w:rsid w:val="2B5C1C56"/>
    <w:rsid w:val="2BCF3D4E"/>
    <w:rsid w:val="2CC77E5E"/>
    <w:rsid w:val="2D550DF7"/>
    <w:rsid w:val="2DBA0562"/>
    <w:rsid w:val="31352995"/>
    <w:rsid w:val="32A96D1A"/>
    <w:rsid w:val="34032DB0"/>
    <w:rsid w:val="34B82D6F"/>
    <w:rsid w:val="373703E1"/>
    <w:rsid w:val="37580FE7"/>
    <w:rsid w:val="396616D2"/>
    <w:rsid w:val="39A71DAE"/>
    <w:rsid w:val="3A4F0B5C"/>
    <w:rsid w:val="3D8C4411"/>
    <w:rsid w:val="402F5FFA"/>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2228</Words>
  <Characters>2533</Characters>
  <Lines>16</Lines>
  <Paragraphs>4</Paragraphs>
  <TotalTime>1</TotalTime>
  <ScaleCrop>false</ScaleCrop>
  <LinksUpToDate>false</LinksUpToDate>
  <CharactersWithSpaces>2590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2023-06-05T09:31:31Z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2C2B1E33EB5A43F09A17393C6590B243</vt:lpwstr>
  </property>
</Properties>
</file>