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val="en-US" w:eastAsia="zh-CN"/>
        </w:rPr>
        <w:t>东乡县劳动保障监察大队</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w:t>
      </w:r>
      <w:r>
        <w:rPr>
          <w:rFonts w:hint="eastAsia" w:ascii="方正小标宋简体" w:eastAsia="方正小标宋简体"/>
          <w:sz w:val="48"/>
          <w:szCs w:val="48"/>
          <w:lang w:eastAsia="zh-CN"/>
        </w:rPr>
        <w:t>2022</w:t>
      </w:r>
      <w:r>
        <w:rPr>
          <w:rFonts w:hint="eastAsia" w:ascii="方正小标宋简体" w:eastAsia="方正小标宋简体"/>
          <w:sz w:val="48"/>
          <w:szCs w:val="48"/>
        </w:rPr>
        <w:t>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lang w:eastAsia="zh-CN"/>
        </w:rPr>
        <w:t>2022</w:t>
      </w:r>
      <w:r>
        <w:rPr>
          <w:rFonts w:hint="eastAsia" w:ascii="方正小标宋简体" w:eastAsia="方正小标宋简体"/>
          <w:sz w:val="48"/>
          <w:szCs w:val="48"/>
        </w:rPr>
        <w:t>年</w:t>
      </w:r>
      <w:r>
        <w:rPr>
          <w:rFonts w:hint="eastAsia" w:ascii="方正小标宋简体" w:eastAsia="方正小标宋简体"/>
          <w:sz w:val="48"/>
          <w:szCs w:val="48"/>
          <w:lang w:val="en-US" w:eastAsia="zh-CN"/>
        </w:rPr>
        <w:t>5</w:t>
      </w:r>
      <w:r>
        <w:rPr>
          <w:rFonts w:hint="eastAsia" w:ascii="方正小标宋简体" w:eastAsia="方正小标宋简体"/>
          <w:sz w:val="48"/>
          <w:szCs w:val="48"/>
        </w:rPr>
        <w:t>月</w:t>
      </w: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 xml:space="preserve">第二部分  </w:t>
      </w:r>
      <w:r>
        <w:rPr>
          <w:rFonts w:hint="eastAsia" w:ascii="仿宋_GB2312" w:hAnsi="黑体" w:eastAsia="仿宋_GB2312"/>
          <w:b/>
          <w:sz w:val="32"/>
          <w:szCs w:val="32"/>
          <w:lang w:eastAsia="zh-CN"/>
        </w:rPr>
        <w:t>2022</w:t>
      </w:r>
      <w:r>
        <w:rPr>
          <w:rFonts w:hint="eastAsia" w:ascii="仿宋_GB2312" w:hAnsi="黑体" w:eastAsia="仿宋_GB2312"/>
          <w:b/>
          <w:sz w:val="32"/>
          <w:szCs w:val="32"/>
        </w:rPr>
        <w:t>年部门预算表格</w:t>
      </w:r>
    </w:p>
    <w:p>
      <w:pPr>
        <w:spacing w:line="640" w:lineRule="exact"/>
        <w:ind w:firstLine="1600" w:firstLineChars="500"/>
        <w:rPr>
          <w:rFonts w:hint="eastAsia" w:ascii="仿宋_GB2312" w:hAnsi="黑体" w:eastAsia="仿宋_GB2312"/>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年部门收支总表</w:t>
      </w:r>
    </w:p>
    <w:p>
      <w:pPr>
        <w:spacing w:line="640" w:lineRule="exact"/>
        <w:ind w:firstLine="1600" w:firstLineChars="500"/>
        <w:rPr>
          <w:rFonts w:hint="default" w:ascii="仿宋_GB2312" w:hAnsi="黑体" w:eastAsia="仿宋_GB2312"/>
          <w:sz w:val="32"/>
          <w:szCs w:val="32"/>
          <w:lang w:val="en-US" w:eastAsia="zh-CN"/>
        </w:rPr>
      </w:pPr>
      <w:r>
        <w:rPr>
          <w:rFonts w:hint="eastAsia" w:ascii="仿宋_GB2312" w:hAnsi="黑体" w:eastAsia="仿宋_GB2312"/>
          <w:sz w:val="32"/>
          <w:szCs w:val="32"/>
        </w:rPr>
        <w:t>二、</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w:t>
      </w:r>
      <w:r>
        <w:rPr>
          <w:rFonts w:hint="eastAsia" w:ascii="仿宋_GB2312" w:hAnsi="黑体" w:eastAsia="仿宋_GB2312"/>
          <w:sz w:val="32"/>
          <w:szCs w:val="32"/>
          <w:lang w:eastAsia="zh-CN"/>
        </w:rPr>
        <w:t>2022</w:t>
      </w:r>
      <w:r>
        <w:rPr>
          <w:rFonts w:hint="eastAsia" w:ascii="仿宋_GB2312" w:hAnsi="黑体" w:eastAsia="仿宋_GB2312"/>
          <w:sz w:val="32"/>
          <w:szCs w:val="32"/>
        </w:rPr>
        <w:t>年部门财政拨款收支总表</w:t>
      </w:r>
    </w:p>
    <w:p>
      <w:pPr>
        <w:spacing w:line="640" w:lineRule="exact"/>
        <w:ind w:firstLine="1600" w:firstLineChars="500"/>
        <w:rPr>
          <w:rFonts w:hint="default" w:ascii="仿宋_GB2312" w:hAnsi="黑体" w:eastAsia="仿宋_GB2312"/>
          <w:sz w:val="32"/>
          <w:szCs w:val="32"/>
          <w:lang w:val="en-US" w:eastAsia="zh-CN"/>
        </w:rPr>
      </w:pPr>
      <w:r>
        <w:rPr>
          <w:rFonts w:hint="eastAsia" w:ascii="仿宋_GB2312" w:hAnsi="黑体" w:eastAsia="仿宋_GB2312"/>
          <w:sz w:val="32"/>
          <w:szCs w:val="32"/>
        </w:rPr>
        <w:t>五、</w:t>
      </w:r>
      <w:r>
        <w:rPr>
          <w:rFonts w:hint="eastAsia" w:ascii="仿宋_GB2312" w:hAnsi="黑体" w:eastAsia="仿宋_GB2312"/>
          <w:sz w:val="32"/>
          <w:szCs w:val="32"/>
          <w:lang w:eastAsia="zh-CN"/>
        </w:rPr>
        <w:t>2022</w:t>
      </w:r>
      <w:r>
        <w:rPr>
          <w:rFonts w:hint="eastAsia" w:ascii="仿宋_GB2312" w:hAnsi="黑体" w:eastAsia="仿宋_GB2312"/>
          <w:sz w:val="32"/>
          <w:szCs w:val="32"/>
        </w:rPr>
        <w:t>年部门一般公共预算支出表</w:t>
      </w:r>
    </w:p>
    <w:p>
      <w:pPr>
        <w:spacing w:line="640" w:lineRule="exact"/>
        <w:ind w:firstLine="1600" w:firstLineChars="500"/>
        <w:rPr>
          <w:rFonts w:hint="eastAsia" w:ascii="仿宋_GB2312" w:hAnsi="黑体" w:eastAsia="仿宋_GB2312"/>
          <w:sz w:val="32"/>
          <w:szCs w:val="32"/>
        </w:rPr>
      </w:pPr>
      <w:r>
        <w:rPr>
          <w:rFonts w:hint="eastAsia" w:ascii="仿宋_GB2312" w:hAnsi="黑体" w:eastAsia="仿宋_GB2312"/>
          <w:sz w:val="32"/>
          <w:szCs w:val="32"/>
        </w:rPr>
        <w:t>六、</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w:t>
      </w:r>
      <w:r>
        <w:rPr>
          <w:rFonts w:hint="eastAsia" w:ascii="仿宋_GB2312" w:hAnsi="黑体" w:eastAsia="仿宋_GB2312"/>
          <w:sz w:val="32"/>
          <w:szCs w:val="32"/>
          <w:lang w:eastAsia="zh-CN"/>
        </w:rPr>
        <w:t>2022</w:t>
      </w:r>
      <w:r>
        <w:rPr>
          <w:rFonts w:hint="eastAsia" w:ascii="仿宋_GB2312" w:hAnsi="黑体" w:eastAsia="仿宋_GB2312"/>
          <w:sz w:val="32"/>
          <w:szCs w:val="32"/>
        </w:rPr>
        <w:t>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w:t>
      </w:r>
      <w:r>
        <w:rPr>
          <w:rFonts w:hint="eastAsia" w:ascii="仿宋_GB2312" w:hAnsi="黑体" w:eastAsia="仿宋_GB2312"/>
          <w:sz w:val="32"/>
          <w:szCs w:val="32"/>
          <w:lang w:eastAsia="zh-CN"/>
        </w:rPr>
        <w:t>2022</w:t>
      </w:r>
      <w:r>
        <w:rPr>
          <w:rFonts w:hint="eastAsia" w:ascii="仿宋_GB2312" w:hAnsi="黑体" w:eastAsia="仿宋_GB2312"/>
          <w:sz w:val="32"/>
          <w:szCs w:val="32"/>
        </w:rPr>
        <w:t>年部门“三公”经费预算财政拨款情况表</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主要职责：1、负责监督检查用人单位执行劳动和社会保障法律、法规的情况，拟定劳动和社会保障监督检查工作规范；依法组织监督检查中央、省属在东国有企业和县直机关、企事业单位执行人力资源和社会保障法律法规情况及重大案件查处工作；负责劳动合同制度推进工作和劳动用工登记备案管理工作；开展普法宣传，提供法律咨询，查处劳动保障领域的违法行为。2、承办劳动保障行政复议和行政应诉工作。会同有关部门贯彻落实农民工相关政策，拟订全县农民工工作规划，协调解决农民工工作中的重点难点问题，维护农民工合法权益。3、综合管理全县劳动、人事争议调解仲裁工作，按照管理权限依法处理劳动、人事争议案件；承办群众来信来访的处理工作和突发事件的处理及信息的收集、汇总和上报工作。4、拟订全县人力资源和社会保障信访、维稳、社会治安综合治理工作规章制度和政策，负责受理组织、协调、交办、转送、督办人民群众申诉劳动、人事信访事项。</w:t>
      </w:r>
    </w:p>
    <w:p>
      <w:pPr>
        <w:spacing w:line="640" w:lineRule="exact"/>
        <w:ind w:firstLine="320" w:firstLineChars="100"/>
        <w:rPr>
          <w:rFonts w:ascii="黑体" w:hAnsi="黑体" w:eastAsia="黑体"/>
          <w:sz w:val="32"/>
          <w:szCs w:val="32"/>
        </w:rPr>
      </w:pPr>
      <w:r>
        <w:rPr>
          <w:rFonts w:hint="eastAsia" w:ascii="黑体" w:hAnsi="黑体" w:eastAsia="黑体"/>
          <w:sz w:val="32"/>
          <w:szCs w:val="32"/>
        </w:rPr>
        <w:t>二、机构设置</w:t>
      </w:r>
    </w:p>
    <w:p>
      <w:pPr>
        <w:spacing w:line="840" w:lineRule="exact"/>
        <w:ind w:firstLine="640" w:firstLineChars="200"/>
        <w:rPr>
          <w:rFonts w:ascii="仿宋_GB2312" w:hAnsi="黑体" w:eastAsia="仿宋_GB2312"/>
          <w:b/>
          <w:sz w:val="44"/>
          <w:szCs w:val="44"/>
        </w:rPr>
      </w:pPr>
      <w:r>
        <w:rPr>
          <w:rFonts w:hint="eastAsia" w:ascii="仿宋_GB2312" w:hAnsi="宋体" w:eastAsia="仿宋_GB2312" w:cs="宋体"/>
          <w:kern w:val="0"/>
          <w:sz w:val="32"/>
          <w:szCs w:val="32"/>
          <w:highlight w:val="none"/>
        </w:rPr>
        <w:t>正科级事业单位，隶属县人力资源和社会保障局管理。核定事业编制13名，核定领导职数3名（其中：大队长1名、副大队长2名）。</w:t>
      </w: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w:t>
      </w:r>
      <w:r>
        <w:rPr>
          <w:rFonts w:hint="eastAsia" w:ascii="仿宋_GB2312" w:hAnsi="黑体" w:eastAsia="仿宋_GB2312"/>
          <w:b/>
          <w:sz w:val="52"/>
          <w:szCs w:val="52"/>
          <w:lang w:eastAsia="zh-CN"/>
        </w:rPr>
        <w:t>2022</w:t>
      </w:r>
      <w:r>
        <w:rPr>
          <w:rFonts w:hint="eastAsia" w:ascii="仿宋_GB2312" w:hAnsi="黑体" w:eastAsia="仿宋_GB2312"/>
          <w:b/>
          <w:sz w:val="52"/>
          <w:szCs w:val="52"/>
        </w:rPr>
        <w:t xml:space="preserve">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rPr>
        <w:t>一、部门预算总体说明</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黑体" w:eastAsia="仿宋_GB2312"/>
          <w:sz w:val="32"/>
          <w:szCs w:val="32"/>
          <w:lang w:eastAsia="zh-CN"/>
        </w:rPr>
        <w:t>2022</w:t>
      </w:r>
      <w:r>
        <w:rPr>
          <w:rFonts w:hint="eastAsia" w:ascii="仿宋_GB2312" w:hAnsi="黑体" w:eastAsia="仿宋_GB2312"/>
          <w:sz w:val="32"/>
          <w:szCs w:val="32"/>
        </w:rPr>
        <w:t>年预算收入</w:t>
      </w:r>
      <w:r>
        <w:rPr>
          <w:rFonts w:hint="eastAsia" w:ascii="仿宋_GB2312" w:hAnsi="黑体" w:eastAsia="仿宋_GB2312"/>
          <w:sz w:val="32"/>
          <w:szCs w:val="32"/>
          <w:highlight w:val="none"/>
        </w:rPr>
        <w:t>50000</w:t>
      </w:r>
      <w:r>
        <w:rPr>
          <w:rFonts w:hint="eastAsia" w:ascii="仿宋_GB2312" w:hAnsi="黑体" w:eastAsia="仿宋_GB2312"/>
          <w:sz w:val="32"/>
          <w:szCs w:val="32"/>
        </w:rPr>
        <w:t>元，其中：一般公共预算财政拨款收入</w:t>
      </w:r>
      <w:r>
        <w:rPr>
          <w:rFonts w:hint="eastAsia" w:ascii="仿宋_GB2312" w:hAnsi="黑体" w:eastAsia="仿宋_GB2312"/>
          <w:sz w:val="32"/>
          <w:szCs w:val="32"/>
          <w:highlight w:val="none"/>
        </w:rPr>
        <w:t>50000元</w:t>
      </w:r>
      <w:r>
        <w:rPr>
          <w:rFonts w:hint="eastAsia" w:ascii="仿宋_GB2312" w:hAnsi="黑体" w:eastAsia="仿宋_GB2312"/>
          <w:sz w:val="32"/>
          <w:szCs w:val="32"/>
        </w:rPr>
        <w:t>，政</w:t>
      </w:r>
      <w:r>
        <w:rPr>
          <w:rFonts w:hint="eastAsia" w:ascii="仿宋_GB2312" w:hAnsi="宋体" w:eastAsia="仿宋_GB2312"/>
          <w:sz w:val="32"/>
          <w:szCs w:val="32"/>
        </w:rPr>
        <w:t>府性基金预算财政拨款收入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元。预算支出</w:t>
      </w:r>
      <w:r>
        <w:rPr>
          <w:rFonts w:hint="eastAsia" w:ascii="仿宋_GB2312" w:hAnsi="黑体" w:eastAsia="仿宋_GB2312"/>
          <w:sz w:val="32"/>
          <w:szCs w:val="32"/>
          <w:highlight w:val="none"/>
        </w:rPr>
        <w:t>50000</w:t>
      </w:r>
      <w:r>
        <w:rPr>
          <w:rFonts w:hint="eastAsia" w:ascii="仿宋_GB2312" w:hAnsi="宋体" w:eastAsia="仿宋_GB2312"/>
          <w:sz w:val="32"/>
          <w:szCs w:val="32"/>
        </w:rPr>
        <w:t>元，相应比上年预算数减少</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640" w:lineRule="exact"/>
        <w:ind w:firstLine="643" w:firstLineChars="200"/>
        <w:rPr>
          <w:rFonts w:hint="eastAsia" w:ascii="仿宋_GB2312" w:hAnsi="宋体" w:eastAsia="仿宋_GB2312"/>
          <w:sz w:val="32"/>
          <w:szCs w:val="32"/>
          <w:lang w:eastAsia="zh-CN"/>
        </w:rPr>
      </w:pPr>
      <w:r>
        <w:rPr>
          <w:rFonts w:hint="eastAsia" w:ascii="仿宋_GB2312" w:hAnsi="黑体" w:eastAsia="仿宋_GB2312"/>
          <w:b/>
          <w:sz w:val="32"/>
          <w:szCs w:val="32"/>
        </w:rPr>
        <w:t>支出按功能分类科目安排为：</w:t>
      </w:r>
    </w:p>
    <w:p>
      <w:pPr>
        <w:spacing w:line="640" w:lineRule="exact"/>
        <w:ind w:firstLine="640" w:firstLineChars="200"/>
        <w:rPr>
          <w:rFonts w:hint="eastAsia" w:ascii="仿宋_GB2312" w:hAnsi="黑体" w:eastAsia="仿宋_GB2312"/>
          <w:sz w:val="32"/>
          <w:szCs w:val="32"/>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lang w:val="en-US" w:eastAsia="zh-CN"/>
        </w:rPr>
        <w:t>50000</w:t>
      </w:r>
      <w:r>
        <w:rPr>
          <w:rFonts w:hint="eastAsia" w:ascii="仿宋_GB2312" w:hAnsi="黑体" w:eastAsia="仿宋_GB2312"/>
          <w:sz w:val="32"/>
          <w:szCs w:val="32"/>
          <w:highlight w:val="none"/>
        </w:rPr>
        <w:t>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w:t>
      </w:r>
      <w:r>
        <w:rPr>
          <w:rFonts w:hint="eastAsia" w:ascii="仿宋_GB2312" w:hAnsi="黑体" w:eastAsia="仿宋_GB2312"/>
          <w:sz w:val="32"/>
          <w:szCs w:val="32"/>
          <w:highlight w:val="none"/>
        </w:rPr>
        <w:t>算数</w:t>
      </w:r>
      <w:r>
        <w:rPr>
          <w:rFonts w:hint="eastAsia" w:ascii="仿宋_GB2312" w:hAnsi="宋体" w:eastAsia="仿宋_GB2312"/>
          <w:sz w:val="32"/>
          <w:szCs w:val="32"/>
          <w:highlight w:val="none"/>
          <w:lang w:val="en-US" w:eastAsia="zh-CN"/>
        </w:rPr>
        <w:t>增加0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3" w:firstLineChars="200"/>
        <w:rPr>
          <w:rFonts w:hint="default" w:ascii="仿宋_GB2312" w:hAnsi="黑体" w:eastAsia="仿宋_GB2312"/>
          <w:b/>
          <w:sz w:val="32"/>
          <w:szCs w:val="32"/>
          <w:lang w:val="en-US" w:eastAsia="zh-CN"/>
        </w:rPr>
      </w:pPr>
      <w:r>
        <w:rPr>
          <w:rFonts w:hint="eastAsia" w:ascii="仿宋_GB2312" w:hAnsi="黑体" w:eastAsia="仿宋_GB2312"/>
          <w:b/>
          <w:sz w:val="32"/>
          <w:szCs w:val="32"/>
        </w:rPr>
        <w:t>支出按经济分类科目安排为：</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商品</w:t>
      </w:r>
      <w:r>
        <w:rPr>
          <w:rFonts w:hint="eastAsia" w:ascii="仿宋_GB2312" w:hAnsi="宋体" w:eastAsia="仿宋_GB2312"/>
          <w:sz w:val="32"/>
          <w:szCs w:val="32"/>
          <w:highlight w:val="none"/>
        </w:rPr>
        <w:t>和服务</w:t>
      </w:r>
      <w:r>
        <w:rPr>
          <w:rFonts w:hint="eastAsia" w:ascii="仿宋_GB2312" w:hAnsi="黑体" w:eastAsia="仿宋_GB2312"/>
          <w:sz w:val="32"/>
          <w:szCs w:val="32"/>
          <w:highlight w:val="none"/>
          <w:lang w:val="en-US" w:eastAsia="zh-CN"/>
        </w:rPr>
        <w:t>50000</w:t>
      </w:r>
      <w:r>
        <w:rPr>
          <w:rFonts w:hint="eastAsia" w:ascii="仿宋_GB2312" w:hAnsi="宋体" w:eastAsia="仿宋_GB2312"/>
          <w:sz w:val="32"/>
          <w:szCs w:val="32"/>
          <w:highlight w:val="none"/>
        </w:rPr>
        <w:t>元。</w:t>
      </w:r>
      <w:bookmarkStart w:id="0" w:name="_GoBack"/>
      <w:bookmarkEnd w:id="0"/>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（一）社会保障和就业支出（类）</w:t>
      </w:r>
      <w:r>
        <w:rPr>
          <w:rFonts w:hint="eastAsia" w:ascii="仿宋_GB2312" w:hAnsi="黑体" w:eastAsia="仿宋_GB2312"/>
          <w:sz w:val="32"/>
          <w:szCs w:val="32"/>
          <w:highlight w:val="none"/>
        </w:rPr>
        <w:t>人力资源和社会保障管理事务</w:t>
      </w:r>
      <w:r>
        <w:rPr>
          <w:rFonts w:hint="eastAsia" w:ascii="楷体_GB2312" w:hAnsi="黑体" w:eastAsia="楷体_GB2312"/>
          <w:b/>
          <w:sz w:val="32"/>
          <w:szCs w:val="32"/>
        </w:rPr>
        <w:t>（款）</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w:t>
      </w:r>
      <w:r>
        <w:rPr>
          <w:rFonts w:hint="eastAsia" w:ascii="仿宋_GB2312" w:hAnsi="黑体" w:eastAsia="仿宋_GB2312"/>
          <w:sz w:val="32"/>
          <w:szCs w:val="32"/>
          <w:highlight w:val="none"/>
        </w:rPr>
        <w:t>出</w:t>
      </w:r>
      <w:r>
        <w:rPr>
          <w:rFonts w:hint="eastAsia" w:ascii="仿宋_GB2312" w:hAnsi="黑体" w:eastAsia="仿宋_GB2312"/>
          <w:sz w:val="32"/>
          <w:szCs w:val="32"/>
          <w:highlight w:val="none"/>
          <w:lang w:val="en-US" w:eastAsia="zh-CN"/>
        </w:rPr>
        <w:t>50000</w:t>
      </w:r>
      <w:r>
        <w:rPr>
          <w:rFonts w:hint="eastAsia" w:ascii="仿宋_GB2312" w:hAnsi="黑体" w:eastAsia="仿宋_GB2312"/>
          <w:sz w:val="32"/>
          <w:szCs w:val="32"/>
        </w:rPr>
        <w:t>元，比上年预算数</w:t>
      </w:r>
      <w:r>
        <w:rPr>
          <w:rFonts w:hint="eastAsia" w:ascii="仿宋_GB2312" w:hAnsi="宋体" w:eastAsia="仿宋_GB2312"/>
          <w:sz w:val="32"/>
          <w:szCs w:val="32"/>
          <w:highlight w:val="none"/>
          <w:lang w:val="en-US" w:eastAsia="zh-CN"/>
        </w:rPr>
        <w:t>增加0</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 行政运行（项）</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w:t>
      </w:r>
      <w:r>
        <w:rPr>
          <w:rFonts w:hint="eastAsia" w:ascii="仿宋_GB2312" w:hAnsi="黑体" w:eastAsia="仿宋_GB2312"/>
          <w:sz w:val="32"/>
          <w:szCs w:val="32"/>
        </w:rPr>
        <w:t>。</w:t>
      </w:r>
    </w:p>
    <w:p>
      <w:pPr>
        <w:spacing w:line="640" w:lineRule="exact"/>
        <w:ind w:firstLine="640" w:firstLineChars="200"/>
        <w:rPr>
          <w:rFonts w:hint="eastAsia" w:ascii="黑体" w:hAnsi="黑体" w:eastAsia="黑体"/>
          <w:sz w:val="32"/>
          <w:szCs w:val="32"/>
          <w:lang w:eastAsia="zh-CN"/>
        </w:rPr>
      </w:pPr>
      <w:r>
        <w:rPr>
          <w:rFonts w:hint="eastAsia" w:ascii="黑体" w:hAnsi="黑体" w:eastAsia="黑体"/>
          <w:sz w:val="32"/>
          <w:szCs w:val="32"/>
        </w:rPr>
        <w:t>三、部门一般公共预算基本支出情况说明</w:t>
      </w:r>
    </w:p>
    <w:p>
      <w:pPr>
        <w:ind w:firstLine="640" w:firstLineChars="200"/>
      </w:pPr>
      <w:r>
        <w:rPr>
          <w:rFonts w:hint="eastAsia" w:ascii="仿宋_GB2312" w:hAnsi="黑体" w:eastAsia="仿宋_GB2312"/>
          <w:sz w:val="32"/>
          <w:szCs w:val="32"/>
          <w:lang w:eastAsia="zh-CN"/>
        </w:rPr>
        <w:t>2022</w:t>
      </w:r>
      <w:r>
        <w:rPr>
          <w:rFonts w:hint="eastAsia" w:ascii="仿宋_GB2312" w:hAnsi="黑体" w:eastAsia="仿宋_GB2312"/>
          <w:sz w:val="32"/>
          <w:szCs w:val="32"/>
        </w:rPr>
        <w:t>年一般公共预</w:t>
      </w:r>
      <w:r>
        <w:rPr>
          <w:rFonts w:hint="eastAsia" w:ascii="仿宋_GB2312" w:hAnsi="黑体" w:eastAsia="仿宋_GB2312"/>
          <w:sz w:val="32"/>
          <w:szCs w:val="32"/>
          <w:highlight w:val="none"/>
        </w:rPr>
        <w:t>算基本支出50000元，其中：单位运转经费50000元，比上年预算数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lang w:eastAsia="zh-CN"/>
        </w:rPr>
        <w:t>2022</w:t>
      </w:r>
      <w:r>
        <w:rPr>
          <w:rFonts w:hint="eastAsia" w:ascii="仿宋_GB2312" w:hAnsi="黑体" w:eastAsia="仿宋_GB2312"/>
          <w:sz w:val="32"/>
          <w:szCs w:val="32"/>
        </w:rPr>
        <w:t>年“三公”经费预</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hint="eastAsia" w:ascii="仿宋_GB2312" w:hAnsi="黑体" w:eastAsia="仿宋_GB2312"/>
          <w:b/>
          <w:sz w:val="52"/>
          <w:szCs w:val="52"/>
          <w:highlight w:val="none"/>
          <w:lang w:eastAsia="zh-CN"/>
        </w:rPr>
      </w:pPr>
      <w:r>
        <w:rPr>
          <w:rFonts w:hint="eastAsia" w:ascii="仿宋_GB2312" w:hAnsi="黑体" w:eastAsia="仿宋_GB2312"/>
          <w:sz w:val="32"/>
          <w:szCs w:val="32"/>
          <w:lang w:eastAsia="zh-CN"/>
        </w:rPr>
        <w:t>2022</w:t>
      </w:r>
      <w:r>
        <w:rPr>
          <w:rFonts w:hint="eastAsia" w:ascii="仿宋_GB2312" w:hAnsi="黑体" w:eastAsia="仿宋_GB2312"/>
          <w:sz w:val="32"/>
          <w:szCs w:val="32"/>
        </w:rPr>
        <w:t>年机关运行经费预算</w:t>
      </w:r>
      <w:r>
        <w:rPr>
          <w:rFonts w:hint="eastAsia" w:ascii="仿宋_GB2312" w:hAnsi="黑体" w:eastAsia="仿宋_GB2312"/>
          <w:sz w:val="32"/>
          <w:szCs w:val="32"/>
          <w:highlight w:val="none"/>
          <w:lang w:val="en-US" w:eastAsia="zh-CN"/>
        </w:rPr>
        <w:t>50000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C2CDB"/>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25A34EF"/>
    <w:rsid w:val="047D2F82"/>
    <w:rsid w:val="060021DC"/>
    <w:rsid w:val="064D410C"/>
    <w:rsid w:val="06746E88"/>
    <w:rsid w:val="06821B95"/>
    <w:rsid w:val="0689383B"/>
    <w:rsid w:val="07EA6CFD"/>
    <w:rsid w:val="0A116753"/>
    <w:rsid w:val="0B896034"/>
    <w:rsid w:val="0D824E94"/>
    <w:rsid w:val="0E6F37D9"/>
    <w:rsid w:val="112936A0"/>
    <w:rsid w:val="1250416D"/>
    <w:rsid w:val="127B3B2F"/>
    <w:rsid w:val="13B82E0D"/>
    <w:rsid w:val="141D039C"/>
    <w:rsid w:val="17432B85"/>
    <w:rsid w:val="17AC7EF2"/>
    <w:rsid w:val="1891532F"/>
    <w:rsid w:val="1909264A"/>
    <w:rsid w:val="198119BE"/>
    <w:rsid w:val="19A075E2"/>
    <w:rsid w:val="1B143B5A"/>
    <w:rsid w:val="1B78482C"/>
    <w:rsid w:val="1C6D1D31"/>
    <w:rsid w:val="1D654F62"/>
    <w:rsid w:val="204B1966"/>
    <w:rsid w:val="205A7194"/>
    <w:rsid w:val="210F4887"/>
    <w:rsid w:val="21BE3F87"/>
    <w:rsid w:val="22273516"/>
    <w:rsid w:val="2233056C"/>
    <w:rsid w:val="23513756"/>
    <w:rsid w:val="250F1490"/>
    <w:rsid w:val="25662E27"/>
    <w:rsid w:val="29183639"/>
    <w:rsid w:val="292A0545"/>
    <w:rsid w:val="29EC23D0"/>
    <w:rsid w:val="2B26350E"/>
    <w:rsid w:val="2B5C1C56"/>
    <w:rsid w:val="2BCF3D4E"/>
    <w:rsid w:val="2D550DF7"/>
    <w:rsid w:val="2DBA0562"/>
    <w:rsid w:val="31352995"/>
    <w:rsid w:val="322E1FC9"/>
    <w:rsid w:val="32A96D1A"/>
    <w:rsid w:val="339E2D01"/>
    <w:rsid w:val="34032DB0"/>
    <w:rsid w:val="34B82D6F"/>
    <w:rsid w:val="373703E1"/>
    <w:rsid w:val="37580FE7"/>
    <w:rsid w:val="39276F80"/>
    <w:rsid w:val="396616D2"/>
    <w:rsid w:val="39A71DAE"/>
    <w:rsid w:val="3C136702"/>
    <w:rsid w:val="3D8C4411"/>
    <w:rsid w:val="3FB86B84"/>
    <w:rsid w:val="40465DD0"/>
    <w:rsid w:val="40CC1D5D"/>
    <w:rsid w:val="416268DB"/>
    <w:rsid w:val="42B07FE6"/>
    <w:rsid w:val="43365961"/>
    <w:rsid w:val="4407632C"/>
    <w:rsid w:val="452F6292"/>
    <w:rsid w:val="46AC58DB"/>
    <w:rsid w:val="47AF499B"/>
    <w:rsid w:val="484D612A"/>
    <w:rsid w:val="48A9072C"/>
    <w:rsid w:val="492631C0"/>
    <w:rsid w:val="4C7C718B"/>
    <w:rsid w:val="4D903B41"/>
    <w:rsid w:val="4DA8126D"/>
    <w:rsid w:val="4DD72226"/>
    <w:rsid w:val="4E4A12EF"/>
    <w:rsid w:val="4EA300AE"/>
    <w:rsid w:val="50185588"/>
    <w:rsid w:val="50622DD8"/>
    <w:rsid w:val="51C77E42"/>
    <w:rsid w:val="53F114F8"/>
    <w:rsid w:val="54B1376D"/>
    <w:rsid w:val="56311F34"/>
    <w:rsid w:val="564548F7"/>
    <w:rsid w:val="565305B1"/>
    <w:rsid w:val="56C73340"/>
    <w:rsid w:val="59441D15"/>
    <w:rsid w:val="5A3206F2"/>
    <w:rsid w:val="5A625C12"/>
    <w:rsid w:val="5EF024F4"/>
    <w:rsid w:val="61EF1B1B"/>
    <w:rsid w:val="621A3658"/>
    <w:rsid w:val="62B62979"/>
    <w:rsid w:val="633E7AAA"/>
    <w:rsid w:val="63584057"/>
    <w:rsid w:val="64252B6E"/>
    <w:rsid w:val="651520BC"/>
    <w:rsid w:val="65923509"/>
    <w:rsid w:val="661A6258"/>
    <w:rsid w:val="6A136FDE"/>
    <w:rsid w:val="6A752B54"/>
    <w:rsid w:val="6EA6456E"/>
    <w:rsid w:val="72A62DD8"/>
    <w:rsid w:val="74517818"/>
    <w:rsid w:val="74840782"/>
    <w:rsid w:val="75840CDB"/>
    <w:rsid w:val="759F5F29"/>
    <w:rsid w:val="75FA50B5"/>
    <w:rsid w:val="76B04935"/>
    <w:rsid w:val="77781E83"/>
    <w:rsid w:val="78062181"/>
    <w:rsid w:val="794965D5"/>
    <w:rsid w:val="79D61FC6"/>
    <w:rsid w:val="7CF82ADB"/>
    <w:rsid w:val="7E582D05"/>
    <w:rsid w:val="7F2E2508"/>
    <w:rsid w:val="7FFD4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2149</Words>
  <Characters>2256</Characters>
  <Lines>16</Lines>
  <Paragraphs>4</Paragraphs>
  <TotalTime>4</TotalTime>
  <ScaleCrop>false</ScaleCrop>
  <LinksUpToDate>false</LinksUpToDate>
  <CharactersWithSpaces>2307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2023-06-08T05:56:42Z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98A22535D8BE4E1697E60B8AFE6C01F9_13</vt:lpwstr>
  </property>
</Properties>
</file>