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rPr>
      </w:pPr>
    </w:p>
    <w:p>
      <w:pPr>
        <w:jc w:val="center"/>
        <w:rPr>
          <w:rFonts w:ascii="方正小标宋简体" w:eastAsia="方正小标宋简体"/>
          <w:sz w:val="52"/>
          <w:szCs w:val="52"/>
        </w:rPr>
      </w:pPr>
    </w:p>
    <w:p>
      <w:pPr>
        <w:jc w:val="center"/>
        <w:rPr>
          <w:rFonts w:ascii="楷体" w:hAnsi="楷体" w:eastAsia="楷体"/>
          <w:sz w:val="30"/>
          <w:szCs w:val="30"/>
        </w:rPr>
      </w:pPr>
      <w:r>
        <w:rPr>
          <w:rFonts w:hint="eastAsia" w:ascii="方正小标宋简体" w:eastAsia="方正小标宋简体"/>
          <w:sz w:val="72"/>
          <w:szCs w:val="72"/>
          <w:lang w:val="en-US" w:eastAsia="zh-CN"/>
        </w:rPr>
        <w:t>南阳渠灌溉管理局</w:t>
      </w:r>
      <w:r>
        <w:rPr>
          <w:rFonts w:hint="eastAsia" w:ascii="方正小标宋简体" w:eastAsia="方正小标宋简体"/>
          <w:sz w:val="72"/>
          <w:szCs w:val="72"/>
        </w:rPr>
        <w:t>部门预算</w:t>
      </w:r>
    </w:p>
    <w:p>
      <w:pPr>
        <w:jc w:val="center"/>
        <w:rPr>
          <w:rFonts w:ascii="方正小标宋简体" w:eastAsia="方正小标宋简体"/>
          <w:sz w:val="48"/>
          <w:szCs w:val="48"/>
        </w:rPr>
      </w:pPr>
      <w:r>
        <w:rPr>
          <w:rFonts w:hint="eastAsia" w:ascii="方正小标宋简体" w:eastAsia="方正小标宋简体"/>
          <w:sz w:val="48"/>
          <w:szCs w:val="48"/>
        </w:rPr>
        <w:t>（2022年度）</w:t>
      </w:r>
    </w:p>
    <w:p>
      <w:pPr>
        <w:tabs>
          <w:tab w:val="left" w:pos="12150"/>
        </w:tabs>
        <w:jc w:val="left"/>
        <w:rPr>
          <w:rFonts w:ascii="方正小标宋简体" w:eastAsia="方正小标宋简体"/>
          <w:sz w:val="48"/>
          <w:szCs w:val="48"/>
        </w:rPr>
      </w:pPr>
      <w:r>
        <w:rPr>
          <w:rFonts w:ascii="方正小标宋简体" w:eastAsia="方正小标宋简体"/>
          <w:sz w:val="48"/>
          <w:szCs w:val="48"/>
        </w:rPr>
        <w:tab/>
      </w: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ascii="方正小标宋简体" w:eastAsia="方正小标宋简体"/>
          <w:sz w:val="48"/>
          <w:szCs w:val="48"/>
        </w:rPr>
      </w:pPr>
      <w:r>
        <w:rPr>
          <w:rFonts w:hint="eastAsia" w:ascii="方正小标宋简体" w:eastAsia="方正小标宋简体"/>
          <w:sz w:val="48"/>
          <w:szCs w:val="48"/>
        </w:rPr>
        <w:t>2022年5月</w:t>
      </w:r>
    </w:p>
    <w:p>
      <w:pPr>
        <w:jc w:val="center"/>
        <w:rPr>
          <w:rFonts w:hint="eastAsia" w:ascii="黑体" w:hAnsi="黑体" w:eastAsia="黑体"/>
          <w:sz w:val="48"/>
          <w:szCs w:val="48"/>
        </w:rPr>
      </w:pPr>
    </w:p>
    <w:p>
      <w:pPr>
        <w:jc w:val="center"/>
        <w:rPr>
          <w:rFonts w:hint="eastAsia" w:ascii="黑体" w:hAnsi="黑体" w:eastAsia="黑体"/>
          <w:sz w:val="48"/>
          <w:szCs w:val="48"/>
        </w:rPr>
      </w:pPr>
    </w:p>
    <w:p>
      <w:pPr>
        <w:jc w:val="center"/>
        <w:rPr>
          <w:rFonts w:hint="eastAsia" w:ascii="黑体" w:hAnsi="黑体" w:eastAsia="黑体"/>
          <w:sz w:val="48"/>
          <w:szCs w:val="48"/>
        </w:rPr>
      </w:pPr>
    </w:p>
    <w:p>
      <w:pPr>
        <w:jc w:val="center"/>
        <w:rPr>
          <w:rFonts w:ascii="黑体" w:hAnsi="黑体" w:eastAsia="黑体"/>
          <w:sz w:val="48"/>
          <w:szCs w:val="48"/>
        </w:rPr>
      </w:pPr>
      <w:r>
        <w:rPr>
          <w:rFonts w:hint="eastAsia" w:ascii="黑体" w:hAnsi="黑体" w:eastAsia="黑体"/>
          <w:sz w:val="48"/>
          <w:szCs w:val="48"/>
        </w:rPr>
        <w:t>目    录</w:t>
      </w:r>
    </w:p>
    <w:p>
      <w:pPr>
        <w:rPr>
          <w:rFonts w:ascii="仿宋_GB2312" w:hAnsi="黑体" w:eastAsia="仿宋_GB2312"/>
          <w:sz w:val="32"/>
          <w:szCs w:val="32"/>
        </w:rPr>
      </w:pP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第一部分  部门概况</w:t>
      </w:r>
    </w:p>
    <w:p>
      <w:pPr>
        <w:spacing w:line="640" w:lineRule="exact"/>
        <w:ind w:firstLine="1564" w:firstLineChars="489"/>
        <w:rPr>
          <w:rFonts w:ascii="仿宋_GB2312" w:hAnsi="黑体" w:eastAsia="仿宋_GB2312"/>
          <w:sz w:val="32"/>
          <w:szCs w:val="32"/>
        </w:rPr>
      </w:pPr>
      <w:r>
        <w:rPr>
          <w:rFonts w:hint="eastAsia" w:ascii="仿宋_GB2312" w:hAnsi="黑体" w:eastAsia="仿宋_GB2312"/>
          <w:sz w:val="32"/>
          <w:szCs w:val="32"/>
        </w:rPr>
        <w:t>一、部门职责</w:t>
      </w:r>
    </w:p>
    <w:p>
      <w:pPr>
        <w:spacing w:line="640" w:lineRule="exact"/>
        <w:ind w:firstLine="1590" w:firstLineChars="497"/>
        <w:rPr>
          <w:rFonts w:ascii="仿宋_GB2312" w:hAnsi="黑体" w:eastAsia="仿宋_GB2312"/>
          <w:sz w:val="32"/>
          <w:szCs w:val="32"/>
        </w:rPr>
      </w:pPr>
      <w:r>
        <w:rPr>
          <w:rFonts w:hint="eastAsia" w:ascii="仿宋_GB2312" w:hAnsi="黑体" w:eastAsia="仿宋_GB2312"/>
          <w:sz w:val="32"/>
          <w:szCs w:val="32"/>
        </w:rPr>
        <w:t>二、机构设置</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第二部分  2022年部门预算表格</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一、2022年部门收支总表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二、2022年部门收入总表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三、2022年部门支出总表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四、2022年部门财政拨款收支总表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五、2022年部门一般公共预算支出表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六、2022年部门政府性基金预算支出表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七、2022年部门预算经济分类和对应的政府预算经济分类基本支出预算明细表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九、2022年部门政府采购预算表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十、2022年部门“三公”经费预算财政拨款情况表</w:t>
      </w:r>
      <w:r>
        <w:rPr>
          <w:rFonts w:hint="eastAsia" w:ascii="仿宋_GB2312" w:hAnsi="黑体" w:eastAsia="仿宋_GB2312"/>
          <w:sz w:val="32"/>
          <w:szCs w:val="32"/>
        </w:rPr>
        <w:tab/>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第三部分  部门预算情况说明</w:t>
      </w:r>
    </w:p>
    <w:p>
      <w:pPr>
        <w:spacing w:line="640" w:lineRule="exact"/>
        <w:ind w:firstLine="1285" w:firstLineChars="400"/>
        <w:rPr>
          <w:rFonts w:ascii="仿宋_GB2312" w:hAnsi="黑体" w:eastAsia="仿宋_GB2312"/>
          <w:sz w:val="32"/>
          <w:szCs w:val="32"/>
        </w:rPr>
      </w:pPr>
      <w:r>
        <w:rPr>
          <w:rFonts w:hint="eastAsia" w:ascii="仿宋_GB2312" w:hAnsi="黑体" w:eastAsia="仿宋_GB2312"/>
          <w:b/>
          <w:sz w:val="32"/>
          <w:szCs w:val="32"/>
        </w:rPr>
        <w:t xml:space="preserve">  </w:t>
      </w:r>
      <w:r>
        <w:rPr>
          <w:rFonts w:hint="eastAsia" w:ascii="仿宋_GB2312" w:hAnsi="黑体" w:eastAsia="仿宋_GB2312"/>
          <w:sz w:val="32"/>
          <w:szCs w:val="32"/>
        </w:rPr>
        <w:t>一、部门预算总体说明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二、部门一般公共预算支出情况说明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三、部门一般公共预算基本支出情况说明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四、部门“三公”经费情况说明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五、部门机关运行经费及政府采购预算情况说明</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第四部分  名词解释</w:t>
      </w: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52"/>
          <w:szCs w:val="52"/>
        </w:rPr>
      </w:pPr>
      <w:r>
        <w:rPr>
          <w:rFonts w:hint="eastAsia" w:ascii="仿宋_GB2312" w:hAnsi="黑体" w:eastAsia="仿宋_GB2312"/>
          <w:b/>
          <w:sz w:val="52"/>
          <w:szCs w:val="52"/>
        </w:rPr>
        <w:t>第一部分  部门概况</w:t>
      </w:r>
    </w:p>
    <w:p>
      <w:pPr>
        <w:spacing w:line="640" w:lineRule="exact"/>
        <w:rPr>
          <w:rFonts w:ascii="黑体" w:hAnsi="黑体" w:eastAsia="黑体"/>
          <w:sz w:val="32"/>
          <w:szCs w:val="32"/>
        </w:rPr>
      </w:pPr>
      <w:r>
        <w:rPr>
          <w:rFonts w:hint="eastAsia" w:ascii="仿宋_GB2312" w:hAnsi="黑体" w:eastAsia="仿宋_GB2312"/>
          <w:sz w:val="32"/>
          <w:szCs w:val="32"/>
        </w:rPr>
        <w:t xml:space="preserve">  </w:t>
      </w:r>
    </w:p>
    <w:p>
      <w:pPr>
        <w:numPr>
          <w:ilvl w:val="0"/>
          <w:numId w:val="1"/>
        </w:numPr>
        <w:tabs>
          <w:tab w:val="left" w:pos="533"/>
        </w:tabs>
        <w:spacing w:line="640" w:lineRule="exact"/>
        <w:rPr>
          <w:rFonts w:ascii="黑体" w:hAnsi="黑体" w:eastAsia="黑体"/>
          <w:sz w:val="32"/>
          <w:szCs w:val="32"/>
        </w:rPr>
      </w:pPr>
      <w:r>
        <w:rPr>
          <w:rFonts w:hint="eastAsia" w:ascii="黑体" w:hAnsi="黑体" w:eastAsia="黑体"/>
          <w:sz w:val="32"/>
          <w:szCs w:val="32"/>
        </w:rPr>
        <w:t>部门职责</w:t>
      </w:r>
    </w:p>
    <w:p>
      <w:pPr>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 xml:space="preserve">   </w:t>
      </w:r>
      <w:r>
        <w:rPr>
          <w:rFonts w:hint="eastAsia" w:ascii="仿宋_GB2312" w:hAnsi="黑体" w:eastAsia="仿宋_GB2312"/>
          <w:sz w:val="32"/>
          <w:szCs w:val="32"/>
          <w:lang w:eastAsia="zh-CN"/>
        </w:rPr>
        <w:t>(一)贯彻执行国家、省、市有关水务、防汛、法律法规和方针政策;拟订全县南阳渠管理的地方规范性文件并组织实施;保障南阳渠水资源的合理开发利用，拟订全县南阳渠等水利设施的中长期发展战略规划和政策，组织编制全县南阳渠流域规划、防洪规划等重大水利规划，按规定制定南阳渠相关水利工程建设有关制度并组织实施。</w:t>
      </w:r>
    </w:p>
    <w:p>
      <w:pPr>
        <w:ind w:firstLine="640"/>
        <w:rPr>
          <w:rFonts w:hint="eastAsia" w:ascii="仿宋_GB2312" w:hAnsi="黑体" w:eastAsia="仿宋_GB2312"/>
          <w:sz w:val="32"/>
          <w:szCs w:val="32"/>
          <w:lang w:eastAsia="zh-CN"/>
        </w:rPr>
      </w:pPr>
      <w:r>
        <w:rPr>
          <w:rFonts w:hint="eastAsia" w:ascii="仿宋_GB2312" w:hAnsi="黑体" w:eastAsia="仿宋_GB2312"/>
          <w:sz w:val="32"/>
          <w:szCs w:val="32"/>
          <w:lang w:eastAsia="zh-CN"/>
        </w:rPr>
        <w:t>(二)负责县域内南阳渠的管理，编制全县南阳渠相关水利设施及水利工程综合规划、流域规划和专业规划并组织实施;组织编制、审查水利工程规划，初审、转报项目建议书、可行性研究报告、初步设计报告。</w:t>
      </w:r>
    </w:p>
    <w:p>
      <w:pPr>
        <w:ind w:firstLine="640"/>
        <w:rPr>
          <w:rFonts w:hint="eastAsia" w:ascii="仿宋_GB2312" w:hAnsi="黑体" w:eastAsia="仿宋_GB2312"/>
          <w:sz w:val="32"/>
          <w:szCs w:val="32"/>
          <w:lang w:eastAsia="zh-CN"/>
        </w:rPr>
      </w:pPr>
      <w:r>
        <w:rPr>
          <w:rFonts w:hint="eastAsia" w:ascii="仿宋_GB2312" w:hAnsi="黑体" w:eastAsia="仿宋_GB2312"/>
          <w:sz w:val="32"/>
          <w:szCs w:val="32"/>
          <w:lang w:eastAsia="zh-CN"/>
        </w:rPr>
        <w:t>(三)负责对灌区群众提供安全的生产生活用水，加强水资源开发利用管理，用水效率和水功能区限制纳污控制，保障城乡供水安全，保障灌区群众耕地用水安全，促进水资源的可持续利用;加强防汛抗旱工作，减轻水旱灾害损失。</w:t>
      </w:r>
    </w:p>
    <w:p>
      <w:pPr>
        <w:ind w:firstLine="640"/>
        <w:rPr>
          <w:rFonts w:hint="eastAsia" w:ascii="仿宋_GB2312" w:hAnsi="黑体" w:eastAsia="仿宋_GB2312"/>
          <w:sz w:val="32"/>
          <w:szCs w:val="32"/>
          <w:lang w:eastAsia="zh-CN"/>
        </w:rPr>
      </w:pPr>
      <w:r>
        <w:rPr>
          <w:rFonts w:hint="eastAsia" w:ascii="仿宋_GB2312" w:hAnsi="黑体" w:eastAsia="仿宋_GB2312"/>
          <w:sz w:val="32"/>
          <w:szCs w:val="32"/>
          <w:lang w:eastAsia="zh-CN"/>
        </w:rPr>
        <w:t>(四)负责全县南阳渠水利工作、水利工程管理、行政管理;编制全县南阳渠农田水利基本建设发展规划和年度实施计划，指导全县南阳渠流经乡镇供水工作，指导水利设施、水域及其岸线的管理与保护。</w:t>
      </w:r>
    </w:p>
    <w:p>
      <w:pPr>
        <w:ind w:firstLine="640"/>
        <w:rPr>
          <w:rFonts w:hint="eastAsia" w:ascii="仿宋_GB2312" w:hAnsi="黑体" w:eastAsia="仿宋_GB2312"/>
          <w:sz w:val="32"/>
          <w:szCs w:val="32"/>
          <w:lang w:eastAsia="zh-CN"/>
        </w:rPr>
      </w:pPr>
      <w:r>
        <w:rPr>
          <w:rFonts w:hint="eastAsia" w:ascii="仿宋_GB2312" w:hAnsi="黑体" w:eastAsia="仿宋_GB2312"/>
          <w:sz w:val="32"/>
          <w:szCs w:val="32"/>
          <w:lang w:eastAsia="zh-CN"/>
        </w:rPr>
        <w:t>(五)负责管护总干四支、总干五支、总干六支和一干渠、二千渠、三干渠、四干渠及所属支渠、田间配套工程(包括一干渠柳树提灌、二千渠龙泉提灌、春台大庄提灌、郭家梁提灌、那勒寺五家上庄提灌、那勒寺伏格其坪提灌、坪庄支渠提灌，坪庄乡沟洼山喷灌示范点、果园乡洒勒节水灌溉示范点、百和乡何阎家和风山乡池滩示范点，春台乡大庄村、柳树乡红庄、坪庄乡韩则岭罗家、那勒寺镇西牙、汪集乡包家和池沟、北岭乡范家管灌示范点，确保境内干支渠及田间配套工程等所有国家投资建设的水利工程设施设备的安全生产和正常运行。同时，按季度负责交付锁南一、二级泵站向县自来水厂提水所用电费。</w:t>
      </w:r>
    </w:p>
    <w:p>
      <w:pPr>
        <w:ind w:firstLine="640"/>
        <w:rPr>
          <w:rFonts w:hint="eastAsia" w:ascii="仿宋_GB2312" w:hAnsi="黑体" w:eastAsia="仿宋_GB2312"/>
          <w:sz w:val="32"/>
          <w:szCs w:val="32"/>
          <w:lang w:eastAsia="zh-CN"/>
        </w:rPr>
      </w:pPr>
      <w:r>
        <w:rPr>
          <w:rFonts w:hint="eastAsia" w:ascii="仿宋_GB2312" w:hAnsi="黑体" w:eastAsia="仿宋_GB2312"/>
          <w:sz w:val="32"/>
          <w:szCs w:val="32"/>
          <w:lang w:eastAsia="zh-CN"/>
        </w:rPr>
        <w:t>(六)负责做好县域内渠道的日常维修养护工作，负责损坏设施的维修和渠道内淤泥、垃圾、杂物的清理，保证渠道畅通;对渠道沿线群众进行相关法律法规的宣传教育，加强工程设施管护，严厉杜绝水利设施的盗窃与破坏，保证各种水利设施健康运行;负责拟定上报用水、配水计划，组织群众推广节水灌溉技术，使工程发挥最大综合效益。</w:t>
      </w:r>
    </w:p>
    <w:p>
      <w:pPr>
        <w:ind w:firstLine="640"/>
        <w:rPr>
          <w:rFonts w:hint="eastAsia" w:ascii="仿宋_GB2312" w:hAnsi="黑体" w:eastAsia="仿宋_GB2312"/>
          <w:sz w:val="32"/>
          <w:szCs w:val="32"/>
          <w:lang w:eastAsia="zh-CN"/>
        </w:rPr>
      </w:pPr>
      <w:r>
        <w:rPr>
          <w:rFonts w:hint="eastAsia" w:ascii="仿宋_GB2312" w:hAnsi="黑体" w:eastAsia="仿宋_GB2312"/>
          <w:sz w:val="32"/>
          <w:szCs w:val="32"/>
          <w:lang w:eastAsia="zh-CN"/>
        </w:rPr>
        <w:t>(七)对基层水利站的管理、业务指导职责。</w:t>
      </w:r>
    </w:p>
    <w:p>
      <w:pPr>
        <w:ind w:firstLine="640"/>
        <w:rPr>
          <w:rFonts w:hint="eastAsia" w:ascii="仿宋_GB2312" w:hAnsi="黑体" w:eastAsia="仿宋_GB2312"/>
          <w:sz w:val="32"/>
          <w:szCs w:val="32"/>
          <w:lang w:eastAsia="zh-CN"/>
        </w:rPr>
      </w:pPr>
      <w:r>
        <w:rPr>
          <w:rFonts w:hint="eastAsia" w:ascii="仿宋_GB2312" w:hAnsi="黑体" w:eastAsia="仿宋_GB2312"/>
          <w:sz w:val="32"/>
          <w:szCs w:val="32"/>
          <w:lang w:eastAsia="zh-CN"/>
        </w:rPr>
        <w:t>(八)承办县政府交办的其他事项。</w:t>
      </w:r>
    </w:p>
    <w:p>
      <w:pPr>
        <w:numPr>
          <w:ilvl w:val="0"/>
          <w:numId w:val="0"/>
        </w:numPr>
        <w:tabs>
          <w:tab w:val="left" w:pos="533"/>
        </w:tabs>
        <w:spacing w:line="640" w:lineRule="exact"/>
        <w:ind w:left="640" w:leftChars="0"/>
        <w:rPr>
          <w:rFonts w:hint="eastAsia" w:ascii="黑体" w:hAnsi="黑体" w:eastAsia="黑体"/>
          <w:sz w:val="32"/>
          <w:szCs w:val="32"/>
        </w:rPr>
      </w:pPr>
      <w:r>
        <w:rPr>
          <w:rFonts w:hint="eastAsia" w:ascii="黑体" w:hAnsi="黑体" w:eastAsia="黑体"/>
          <w:sz w:val="32"/>
          <w:szCs w:val="32"/>
        </w:rPr>
        <w:t>二、机构设置</w:t>
      </w:r>
    </w:p>
    <w:p>
      <w:pPr>
        <w:ind w:firstLine="640"/>
        <w:rPr>
          <w:rFonts w:hint="eastAsia" w:ascii="仿宋_GB2312" w:hAnsi="黑体" w:eastAsia="仿宋_GB2312"/>
          <w:sz w:val="32"/>
          <w:szCs w:val="32"/>
          <w:lang w:eastAsia="zh-CN"/>
        </w:rPr>
      </w:pPr>
      <w:r>
        <w:rPr>
          <w:rFonts w:hint="eastAsia" w:ascii="仿宋_GB2312" w:hAnsi="黑体" w:eastAsia="仿宋_GB2312"/>
          <w:sz w:val="32"/>
          <w:szCs w:val="32"/>
          <w:lang w:eastAsia="zh-CN"/>
        </w:rPr>
        <w:t>(一)人秘股:协调局领导组织办理日常工作。组织全局性的工作会议，起草综合性文件和规范化文件、制度、办法、机要保密、提案信访、信息监查、档案、文印、通讯等工作。负责局机关和基层单位负责人考核、任免和后备队伍的建设。负责局机关及基层职工管理及社会治安综合治理、妇女计划生育工作。负责全系统行业管理、教育和培训工作。组织全系统劳动竞赛、创先争优和安全工作。并负责处理公文、对外宣传、政务信息、秘书、档案、信访等工作人。</w:t>
      </w:r>
    </w:p>
    <w:p>
      <w:pPr>
        <w:ind w:firstLine="640"/>
        <w:rPr>
          <w:rFonts w:hint="eastAsia" w:ascii="仿宋_GB2312" w:hAnsi="黑体" w:eastAsia="仿宋_GB2312"/>
          <w:sz w:val="32"/>
          <w:szCs w:val="32"/>
          <w:lang w:eastAsia="zh-CN"/>
        </w:rPr>
      </w:pPr>
      <w:r>
        <w:rPr>
          <w:rFonts w:hint="eastAsia" w:ascii="仿宋_GB2312" w:hAnsi="黑体" w:eastAsia="仿宋_GB2312"/>
          <w:sz w:val="32"/>
          <w:szCs w:val="32"/>
          <w:lang w:eastAsia="zh-CN"/>
        </w:rPr>
        <w:t>(二)财务股:负责全</w:t>
      </w:r>
      <w:r>
        <w:rPr>
          <w:rFonts w:hint="eastAsia" w:ascii="仿宋_GB2312" w:hAnsi="黑体" w:eastAsia="仿宋_GB2312"/>
          <w:sz w:val="32"/>
          <w:szCs w:val="32"/>
          <w:lang w:val="en-US" w:eastAsia="zh-CN"/>
        </w:rPr>
        <w:t>所</w:t>
      </w:r>
      <w:r>
        <w:rPr>
          <w:rFonts w:hint="eastAsia" w:ascii="仿宋_GB2312" w:hAnsi="黑体" w:eastAsia="仿宋_GB2312"/>
          <w:sz w:val="32"/>
          <w:szCs w:val="32"/>
          <w:lang w:eastAsia="zh-CN"/>
        </w:rPr>
        <w:t>的财务管理和会计核算工作，管理国有财产、资金、补贴、费用及盈亏。开展增收节支，发展多种经营，改善经营管理。多渠道组织筹集资金用于南阳渠工程水利建设，制订各项资金使用管理办法和调节措施，监督检查各项水利资金使用状况，对固定资产进行监督管理。并负责局后勤工作。负责全系统内部财务审计工作，管理局机关和系统内负责人离任审计。</w:t>
      </w:r>
    </w:p>
    <w:p>
      <w:pPr>
        <w:ind w:firstLine="640"/>
        <w:rPr>
          <w:rFonts w:hint="eastAsia" w:ascii="仿宋_GB2312" w:hAnsi="黑体" w:eastAsia="仿宋_GB2312"/>
          <w:sz w:val="32"/>
          <w:szCs w:val="32"/>
          <w:lang w:eastAsia="zh-CN"/>
        </w:rPr>
      </w:pPr>
      <w:r>
        <w:rPr>
          <w:rFonts w:hint="eastAsia" w:ascii="仿宋_GB2312" w:hAnsi="黑体" w:eastAsia="仿宋_GB2312"/>
          <w:sz w:val="32"/>
          <w:szCs w:val="32"/>
          <w:lang w:eastAsia="zh-CN"/>
        </w:rPr>
        <w:t>(三)灌溉管理股:用水计划的编拟执行，水量调配，不同作物灌溉制度，灌水技术等的试验与科学研究，灌溉技术推广，地亩核对登记，基层管水人员的岗位培训与业务管理等。组织制定灌溉排水方案和计划;灌溉排水调度管理工作;组织灌溉排水水质和水量的监测;参与协调用水纠纷，处理用水矛盾;负责灌溉用水水量的结算;负责灌溉排水技术资料的整理，分析和归档;承办灌溉计划及管道排水方案的编制、灌溉排水的实时调度、协调用水关系;灌溉排水效益的分析总结及资料的整理归档。负责指导灌区科学合理灌溉;负责灌溉实验资料的分析整理、归档及成果的申报管理工作;负责节水灌溉技术的普及推广和培训工作;承担灌溉排水的计量管理工作。组织建立用水户(单位)资料，及时统计、分析灌溉排水量及定额。完成领导交办的其他工作。</w:t>
      </w:r>
    </w:p>
    <w:p>
      <w:pPr>
        <w:spacing w:line="840" w:lineRule="exact"/>
        <w:ind w:left="1767"/>
        <w:rPr>
          <w:rFonts w:ascii="仿宋_GB2312" w:hAnsi="黑体" w:eastAsia="仿宋_GB2312"/>
          <w:b/>
          <w:sz w:val="44"/>
          <w:szCs w:val="44"/>
        </w:rPr>
      </w:pPr>
    </w:p>
    <w:p>
      <w:pPr>
        <w:spacing w:line="840" w:lineRule="exact"/>
        <w:ind w:left="1767"/>
        <w:rPr>
          <w:rFonts w:ascii="仿宋_GB2312" w:hAnsi="黑体" w:eastAsia="仿宋_GB2312"/>
          <w:b/>
          <w:sz w:val="44"/>
          <w:szCs w:val="44"/>
        </w:rPr>
      </w:pPr>
    </w:p>
    <w:p>
      <w:pPr>
        <w:spacing w:line="640" w:lineRule="exact"/>
        <w:jc w:val="center"/>
        <w:rPr>
          <w:rFonts w:hint="eastAsia" w:ascii="仿宋_GB2312" w:hAnsi="黑体" w:eastAsia="仿宋_GB2312"/>
          <w:b/>
          <w:sz w:val="52"/>
          <w:szCs w:val="52"/>
        </w:rPr>
      </w:pPr>
    </w:p>
    <w:p>
      <w:pPr>
        <w:spacing w:line="640" w:lineRule="exact"/>
        <w:jc w:val="center"/>
        <w:rPr>
          <w:rFonts w:hint="eastAsia" w:ascii="仿宋_GB2312" w:hAnsi="黑体" w:eastAsia="仿宋_GB2312"/>
          <w:b/>
          <w:sz w:val="52"/>
          <w:szCs w:val="52"/>
        </w:rPr>
      </w:pPr>
    </w:p>
    <w:p>
      <w:pPr>
        <w:spacing w:line="640" w:lineRule="exact"/>
        <w:jc w:val="center"/>
        <w:rPr>
          <w:rFonts w:hint="eastAsia" w:ascii="仿宋_GB2312" w:hAnsi="黑体" w:eastAsia="仿宋_GB2312"/>
          <w:b/>
          <w:sz w:val="52"/>
          <w:szCs w:val="52"/>
        </w:rPr>
      </w:pPr>
    </w:p>
    <w:p>
      <w:pPr>
        <w:spacing w:line="640" w:lineRule="exact"/>
        <w:jc w:val="center"/>
        <w:rPr>
          <w:rFonts w:hint="eastAsia" w:ascii="仿宋_GB2312" w:hAnsi="黑体" w:eastAsia="仿宋_GB2312"/>
          <w:b/>
          <w:sz w:val="52"/>
          <w:szCs w:val="52"/>
        </w:rPr>
      </w:pPr>
    </w:p>
    <w:p>
      <w:pPr>
        <w:spacing w:line="640" w:lineRule="exact"/>
        <w:jc w:val="center"/>
        <w:rPr>
          <w:rFonts w:ascii="黑体" w:hAnsi="黑体" w:eastAsia="黑体"/>
          <w:sz w:val="32"/>
          <w:szCs w:val="32"/>
        </w:rPr>
      </w:pPr>
      <w:r>
        <w:rPr>
          <w:rFonts w:hint="eastAsia" w:ascii="仿宋_GB2312" w:hAnsi="黑体" w:eastAsia="仿宋_GB2312"/>
          <w:b/>
          <w:sz w:val="52"/>
          <w:szCs w:val="52"/>
        </w:rPr>
        <w:t>第二部分  2022年部门预算表格</w:t>
      </w:r>
    </w:p>
    <w:p>
      <w:pPr>
        <w:spacing w:line="840" w:lineRule="exact"/>
        <w:jc w:val="both"/>
        <w:rPr>
          <w:rFonts w:ascii="仿宋_GB2312" w:hAnsi="黑体" w:eastAsia="仿宋_GB2312"/>
          <w:b/>
          <w:sz w:val="52"/>
          <w:szCs w:val="52"/>
        </w:rPr>
      </w:pPr>
    </w:p>
    <w:p>
      <w:pPr>
        <w:spacing w:line="840" w:lineRule="exact"/>
        <w:jc w:val="both"/>
        <w:rPr>
          <w:rFonts w:ascii="仿宋_GB2312" w:hAnsi="黑体" w:eastAsia="仿宋_GB2312"/>
          <w:b/>
          <w:sz w:val="52"/>
          <w:szCs w:val="52"/>
        </w:rPr>
      </w:pPr>
    </w:p>
    <w:p>
      <w:pPr>
        <w:spacing w:line="840" w:lineRule="exact"/>
        <w:jc w:val="both"/>
        <w:rPr>
          <w:rFonts w:ascii="仿宋_GB2312" w:hAnsi="黑体" w:eastAsia="仿宋_GB2312"/>
          <w:b/>
          <w:sz w:val="52"/>
          <w:szCs w:val="52"/>
        </w:rPr>
      </w:pPr>
    </w:p>
    <w:p>
      <w:pPr>
        <w:spacing w:line="840" w:lineRule="exact"/>
        <w:jc w:val="both"/>
        <w:rPr>
          <w:rFonts w:ascii="仿宋_GB2312" w:hAnsi="黑体" w:eastAsia="仿宋_GB2312"/>
          <w:b/>
          <w:sz w:val="52"/>
          <w:szCs w:val="52"/>
        </w:rPr>
      </w:pPr>
    </w:p>
    <w:p>
      <w:pPr>
        <w:spacing w:line="840" w:lineRule="exact"/>
        <w:jc w:val="both"/>
        <w:rPr>
          <w:rFonts w:ascii="仿宋_GB2312" w:hAnsi="黑体" w:eastAsia="仿宋_GB2312"/>
          <w:b/>
          <w:sz w:val="52"/>
          <w:szCs w:val="52"/>
        </w:rPr>
      </w:pPr>
    </w:p>
    <w:p>
      <w:pPr>
        <w:spacing w:line="840" w:lineRule="exact"/>
        <w:jc w:val="both"/>
        <w:rPr>
          <w:rFonts w:ascii="仿宋_GB2312" w:hAnsi="黑体" w:eastAsia="仿宋_GB2312"/>
          <w:b/>
          <w:sz w:val="52"/>
          <w:szCs w:val="52"/>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第三部分  部门预算情况说明</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一、部门预算总体说明</w:t>
      </w:r>
    </w:p>
    <w:p>
      <w:pPr>
        <w:spacing w:line="640" w:lineRule="exact"/>
        <w:ind w:firstLine="640" w:firstLineChars="200"/>
        <w:rPr>
          <w:rFonts w:hint="eastAsia" w:ascii="仿宋_GB2312" w:hAnsi="宋体" w:eastAsia="仿宋_GB2312"/>
          <w:sz w:val="32"/>
          <w:szCs w:val="32"/>
          <w:lang w:val="en-US" w:eastAsia="zh-CN"/>
        </w:rPr>
      </w:pPr>
      <w:r>
        <w:rPr>
          <w:rFonts w:hint="eastAsia" w:ascii="仿宋_GB2312" w:hAnsi="黑体" w:eastAsia="仿宋_GB2312"/>
          <w:sz w:val="32"/>
          <w:szCs w:val="32"/>
        </w:rPr>
        <w:t>2022年预算收入4454417.97元，比上年预算</w:t>
      </w:r>
      <w:r>
        <w:rPr>
          <w:rFonts w:hint="eastAsia" w:ascii="仿宋_GB2312" w:hAnsi="黑体" w:eastAsia="仿宋_GB2312"/>
          <w:sz w:val="32"/>
          <w:szCs w:val="32"/>
          <w:lang w:val="en-US" w:eastAsia="zh-CN"/>
        </w:rPr>
        <w:t>增加1160401.97</w:t>
      </w:r>
      <w:r>
        <w:rPr>
          <w:rFonts w:hint="eastAsia" w:ascii="仿宋_GB2312" w:hAnsi="黑体" w:eastAsia="仿宋_GB2312"/>
          <w:sz w:val="32"/>
          <w:szCs w:val="32"/>
        </w:rPr>
        <w:t>元，其中：一般公共预算财政拨款收入4454417.97元，政</w:t>
      </w:r>
      <w:r>
        <w:rPr>
          <w:rFonts w:hint="eastAsia" w:ascii="仿宋_GB2312" w:hAnsi="宋体" w:eastAsia="仿宋_GB2312"/>
          <w:sz w:val="32"/>
          <w:szCs w:val="32"/>
        </w:rPr>
        <w:t>府性基金预算财政拨款收入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元。预算支出</w:t>
      </w:r>
      <w:r>
        <w:rPr>
          <w:rFonts w:hint="eastAsia" w:ascii="仿宋_GB2312" w:hAnsi="黑体" w:eastAsia="仿宋_GB2312"/>
          <w:sz w:val="32"/>
          <w:szCs w:val="32"/>
        </w:rPr>
        <w:t>4454417.97</w:t>
      </w:r>
      <w:r>
        <w:rPr>
          <w:rFonts w:hint="eastAsia" w:ascii="仿宋_GB2312" w:hAnsi="宋体" w:eastAsia="仿宋_GB2312"/>
          <w:sz w:val="32"/>
          <w:szCs w:val="32"/>
        </w:rPr>
        <w:t>元，相应比上年预算数</w:t>
      </w:r>
      <w:r>
        <w:rPr>
          <w:rFonts w:hint="eastAsia" w:ascii="仿宋_GB2312" w:hAnsi="宋体" w:eastAsia="仿宋_GB2312"/>
          <w:sz w:val="32"/>
          <w:szCs w:val="32"/>
          <w:lang w:val="en-US" w:eastAsia="zh-CN"/>
        </w:rPr>
        <w:t>增加35.23</w:t>
      </w:r>
      <w:r>
        <w:rPr>
          <w:rFonts w:hint="eastAsia" w:ascii="仿宋_GB2312" w:hAnsi="宋体" w:eastAsia="仿宋_GB2312"/>
          <w:sz w:val="32"/>
          <w:szCs w:val="32"/>
        </w:rPr>
        <w:t>%。</w:t>
      </w:r>
      <w:r>
        <w:rPr>
          <w:rFonts w:hint="eastAsia" w:ascii="仿宋_GB2312" w:hAnsi="宋体" w:eastAsia="仿宋_GB2312"/>
          <w:sz w:val="32"/>
          <w:szCs w:val="32"/>
          <w:lang w:val="en-US" w:eastAsia="zh-CN"/>
        </w:rPr>
        <w:t>增加</w:t>
      </w:r>
      <w:r>
        <w:rPr>
          <w:rFonts w:hint="eastAsia" w:ascii="仿宋_GB2312" w:hAnsi="宋体" w:eastAsia="仿宋_GB2312"/>
          <w:sz w:val="32"/>
          <w:szCs w:val="32"/>
        </w:rPr>
        <w:t>的主要原因是：</w:t>
      </w:r>
      <w:r>
        <w:rPr>
          <w:rFonts w:hint="eastAsia" w:ascii="仿宋_GB2312" w:hAnsi="宋体" w:eastAsia="仿宋_GB2312"/>
          <w:sz w:val="32"/>
          <w:szCs w:val="32"/>
          <w:lang w:val="en-US" w:eastAsia="zh-CN"/>
        </w:rPr>
        <w:t>人员调入，工资增加，社会保障就业支出增加，卫生健康支出，住房保障支出增加。</w:t>
      </w:r>
    </w:p>
    <w:p>
      <w:pPr>
        <w:spacing w:line="640" w:lineRule="exact"/>
        <w:ind w:firstLine="640" w:firstLineChars="200"/>
        <w:rPr>
          <w:rFonts w:ascii="仿宋_GB2312" w:hAnsi="宋体" w:eastAsia="仿宋_GB2312"/>
          <w:sz w:val="32"/>
          <w:szCs w:val="32"/>
        </w:rPr>
      </w:pPr>
      <w:r>
        <w:rPr>
          <w:rFonts w:hint="eastAsia" w:ascii="仿宋_GB2312" w:hAnsi="宋体" w:eastAsia="仿宋_GB2312"/>
          <w:sz w:val="32"/>
          <w:szCs w:val="32"/>
        </w:rPr>
        <w:t>支出按功能分类科目安排为：</w:t>
      </w:r>
    </w:p>
    <w:p>
      <w:pPr>
        <w:spacing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一般公共服务支出52066.32元，其中：财政拨款52066.32元，比上年预算数</w:t>
      </w:r>
      <w:r>
        <w:rPr>
          <w:rFonts w:hint="eastAsia" w:ascii="仿宋_GB2312" w:hAnsi="宋体" w:eastAsia="仿宋_GB2312"/>
          <w:sz w:val="32"/>
          <w:szCs w:val="32"/>
          <w:lang w:val="en-US" w:eastAsia="zh-CN"/>
        </w:rPr>
        <w:t>增加65.65</w:t>
      </w:r>
      <w:r>
        <w:rPr>
          <w:rFonts w:hint="eastAsia" w:ascii="仿宋_GB2312" w:hAnsi="宋体" w:eastAsia="仿宋_GB2312"/>
          <w:sz w:val="32"/>
          <w:szCs w:val="32"/>
        </w:rPr>
        <w:t>%。</w:t>
      </w:r>
      <w:r>
        <w:rPr>
          <w:rFonts w:hint="eastAsia" w:ascii="仿宋_GB2312" w:hAnsi="宋体" w:eastAsia="仿宋_GB2312"/>
          <w:sz w:val="32"/>
          <w:szCs w:val="32"/>
          <w:lang w:val="en-US" w:eastAsia="zh-CN"/>
        </w:rPr>
        <w:t>增加</w:t>
      </w:r>
      <w:r>
        <w:rPr>
          <w:rFonts w:hint="eastAsia" w:ascii="仿宋_GB2312" w:hAnsi="宋体" w:eastAsia="仿宋_GB2312"/>
          <w:sz w:val="32"/>
          <w:szCs w:val="32"/>
        </w:rPr>
        <w:t>的主要原因是：</w:t>
      </w:r>
      <w:r>
        <w:rPr>
          <w:rFonts w:hint="eastAsia" w:ascii="仿宋_GB2312" w:hAnsi="宋体" w:eastAsia="仿宋_GB2312"/>
          <w:sz w:val="32"/>
          <w:szCs w:val="32"/>
          <w:lang w:val="en-US" w:eastAsia="zh-CN"/>
        </w:rPr>
        <w:t>人员调入增加及工会事务人员增加。</w:t>
      </w:r>
      <w:r>
        <w:rPr>
          <w:rFonts w:hint="eastAsia" w:ascii="仿宋_GB2312" w:hAnsi="宋体" w:eastAsia="仿宋_GB2312"/>
          <w:sz w:val="32"/>
          <w:szCs w:val="32"/>
        </w:rPr>
        <w:t>社会保障和就业支出421737.19</w:t>
      </w:r>
      <w:r>
        <w:rPr>
          <w:rFonts w:hint="eastAsia" w:ascii="仿宋_GB2312" w:hAnsi="黑体" w:eastAsia="仿宋_GB2312"/>
          <w:sz w:val="32"/>
          <w:szCs w:val="32"/>
        </w:rPr>
        <w:t>元</w:t>
      </w:r>
      <w:r>
        <w:rPr>
          <w:rFonts w:hint="eastAsia" w:ascii="仿宋_GB2312" w:hAnsi="黑体" w:eastAsia="仿宋_GB2312"/>
          <w:sz w:val="32"/>
          <w:szCs w:val="32"/>
          <w:lang w:eastAsia="zh-CN"/>
        </w:rPr>
        <w:t>，</w:t>
      </w:r>
      <w:r>
        <w:rPr>
          <w:rFonts w:hint="eastAsia" w:ascii="仿宋_GB2312" w:hAnsi="宋体" w:eastAsia="仿宋_GB2312"/>
          <w:sz w:val="32"/>
          <w:szCs w:val="32"/>
        </w:rPr>
        <w:t>其中：财政拨款421737.19元，比上年预算数</w:t>
      </w:r>
      <w:r>
        <w:rPr>
          <w:rFonts w:hint="eastAsia" w:ascii="仿宋_GB2312" w:hAnsi="宋体" w:eastAsia="仿宋_GB2312"/>
          <w:sz w:val="32"/>
          <w:szCs w:val="32"/>
          <w:lang w:val="en-US" w:eastAsia="zh-CN"/>
        </w:rPr>
        <w:t>增加12.56</w:t>
      </w:r>
      <w:r>
        <w:rPr>
          <w:rFonts w:hint="eastAsia" w:ascii="仿宋_GB2312" w:hAnsi="宋体" w:eastAsia="仿宋_GB2312"/>
          <w:sz w:val="32"/>
          <w:szCs w:val="32"/>
        </w:rPr>
        <w:t>%。</w:t>
      </w:r>
      <w:r>
        <w:rPr>
          <w:rFonts w:hint="eastAsia" w:ascii="仿宋_GB2312" w:hAnsi="宋体" w:eastAsia="仿宋_GB2312"/>
          <w:sz w:val="32"/>
          <w:szCs w:val="32"/>
          <w:lang w:val="en-US" w:eastAsia="zh-CN"/>
        </w:rPr>
        <w:t>增加</w:t>
      </w:r>
      <w:r>
        <w:rPr>
          <w:rFonts w:hint="eastAsia" w:ascii="仿宋_GB2312" w:hAnsi="宋体" w:eastAsia="仿宋_GB2312"/>
          <w:sz w:val="32"/>
          <w:szCs w:val="32"/>
        </w:rPr>
        <w:t>的主要原因是：</w:t>
      </w:r>
      <w:r>
        <w:rPr>
          <w:rFonts w:hint="eastAsia" w:ascii="仿宋_GB2312" w:hAnsi="宋体" w:eastAsia="仿宋_GB2312"/>
          <w:sz w:val="32"/>
          <w:szCs w:val="32"/>
          <w:lang w:val="en-US" w:eastAsia="zh-CN"/>
        </w:rPr>
        <w:t>人员调入，工资增加，社会保障和就业支出增加。</w:t>
      </w:r>
    </w:p>
    <w:p>
      <w:pPr>
        <w:spacing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卫生健康支出173319.54</w:t>
      </w:r>
      <w:r>
        <w:rPr>
          <w:rFonts w:hint="eastAsia" w:ascii="仿宋_GB2312" w:hAnsi="黑体" w:eastAsia="仿宋_GB2312"/>
          <w:sz w:val="32"/>
          <w:szCs w:val="32"/>
        </w:rPr>
        <w:t>元</w:t>
      </w:r>
      <w:r>
        <w:rPr>
          <w:rFonts w:hint="eastAsia" w:ascii="仿宋_GB2312" w:hAnsi="黑体" w:eastAsia="仿宋_GB2312"/>
          <w:sz w:val="32"/>
          <w:szCs w:val="32"/>
          <w:lang w:eastAsia="zh-CN"/>
        </w:rPr>
        <w:t>，</w:t>
      </w:r>
      <w:r>
        <w:rPr>
          <w:rFonts w:hint="eastAsia" w:ascii="仿宋_GB2312" w:hAnsi="宋体" w:eastAsia="仿宋_GB2312"/>
          <w:sz w:val="32"/>
          <w:szCs w:val="32"/>
        </w:rPr>
        <w:t>其中：财政拨款173319.54元，原因是</w:t>
      </w:r>
      <w:r>
        <w:rPr>
          <w:rFonts w:hint="eastAsia" w:ascii="仿宋_GB2312" w:hAnsi="宋体" w:eastAsia="仿宋_GB2312"/>
          <w:sz w:val="32"/>
          <w:szCs w:val="32"/>
          <w:lang w:val="en-US" w:eastAsia="zh-CN"/>
        </w:rPr>
        <w:t>卫生健康支出列入本单位预算</w:t>
      </w:r>
      <w:r>
        <w:rPr>
          <w:rFonts w:hint="eastAsia" w:ascii="仿宋_GB2312" w:hAnsi="宋体" w:eastAsia="仿宋_GB2312"/>
          <w:sz w:val="32"/>
          <w:szCs w:val="32"/>
        </w:rPr>
        <w:t>。</w:t>
      </w:r>
    </w:p>
    <w:p>
      <w:pPr>
        <w:spacing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农林水支出3494897.00</w:t>
      </w:r>
      <w:r>
        <w:rPr>
          <w:rFonts w:hint="eastAsia" w:ascii="仿宋_GB2312" w:hAnsi="黑体" w:eastAsia="仿宋_GB2312"/>
          <w:sz w:val="32"/>
          <w:szCs w:val="32"/>
        </w:rPr>
        <w:t>元</w:t>
      </w:r>
      <w:r>
        <w:rPr>
          <w:rFonts w:hint="eastAsia" w:ascii="仿宋_GB2312" w:hAnsi="黑体" w:eastAsia="仿宋_GB2312"/>
          <w:sz w:val="32"/>
          <w:szCs w:val="32"/>
          <w:lang w:eastAsia="zh-CN"/>
        </w:rPr>
        <w:t>，</w:t>
      </w:r>
      <w:r>
        <w:rPr>
          <w:rFonts w:hint="eastAsia" w:ascii="仿宋_GB2312" w:hAnsi="宋体" w:eastAsia="仿宋_GB2312"/>
          <w:sz w:val="32"/>
          <w:szCs w:val="32"/>
        </w:rPr>
        <w:t>其中：财政拨款3494897.00元，比上年预算数</w:t>
      </w:r>
      <w:r>
        <w:rPr>
          <w:rFonts w:hint="eastAsia" w:ascii="仿宋_GB2312" w:hAnsi="宋体" w:eastAsia="仿宋_GB2312"/>
          <w:sz w:val="32"/>
          <w:szCs w:val="32"/>
          <w:lang w:val="en-US" w:eastAsia="zh-CN"/>
        </w:rPr>
        <w:t>增加21.02</w:t>
      </w:r>
      <w:r>
        <w:rPr>
          <w:rFonts w:hint="eastAsia" w:ascii="仿宋_GB2312" w:hAnsi="宋体" w:eastAsia="仿宋_GB2312"/>
          <w:sz w:val="32"/>
          <w:szCs w:val="32"/>
        </w:rPr>
        <w:t>%。</w:t>
      </w:r>
      <w:r>
        <w:rPr>
          <w:rFonts w:hint="eastAsia" w:ascii="仿宋_GB2312" w:hAnsi="宋体" w:eastAsia="仿宋_GB2312"/>
          <w:sz w:val="32"/>
          <w:szCs w:val="32"/>
          <w:lang w:val="en-US" w:eastAsia="zh-CN"/>
        </w:rPr>
        <w:t>增加</w:t>
      </w:r>
      <w:r>
        <w:rPr>
          <w:rFonts w:hint="eastAsia" w:ascii="仿宋_GB2312" w:hAnsi="宋体" w:eastAsia="仿宋_GB2312"/>
          <w:sz w:val="32"/>
          <w:szCs w:val="32"/>
        </w:rPr>
        <w:t>的主要原因是：</w:t>
      </w:r>
      <w:r>
        <w:rPr>
          <w:rFonts w:hint="eastAsia" w:ascii="仿宋_GB2312" w:hAnsi="宋体" w:eastAsia="仿宋_GB2312"/>
          <w:sz w:val="32"/>
          <w:szCs w:val="32"/>
          <w:lang w:val="en-US" w:eastAsia="zh-CN"/>
        </w:rPr>
        <w:t>人员调入，工资增加。</w:t>
      </w:r>
    </w:p>
    <w:p>
      <w:pPr>
        <w:spacing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住房保障支出312397.92</w:t>
      </w:r>
      <w:r>
        <w:rPr>
          <w:rFonts w:hint="eastAsia" w:ascii="仿宋_GB2312" w:hAnsi="黑体" w:eastAsia="仿宋_GB2312"/>
          <w:sz w:val="32"/>
          <w:szCs w:val="32"/>
        </w:rPr>
        <w:t>元</w:t>
      </w:r>
      <w:r>
        <w:rPr>
          <w:rFonts w:hint="eastAsia" w:ascii="仿宋_GB2312" w:hAnsi="黑体" w:eastAsia="仿宋_GB2312"/>
          <w:sz w:val="32"/>
          <w:szCs w:val="32"/>
          <w:lang w:eastAsia="zh-CN"/>
        </w:rPr>
        <w:t>，</w:t>
      </w:r>
      <w:r>
        <w:rPr>
          <w:rFonts w:hint="eastAsia" w:ascii="仿宋_GB2312" w:hAnsi="宋体" w:eastAsia="仿宋_GB2312"/>
          <w:sz w:val="32"/>
          <w:szCs w:val="32"/>
        </w:rPr>
        <w:t>其中：财政拨款312397.92元，原因是</w:t>
      </w:r>
      <w:r>
        <w:rPr>
          <w:rFonts w:hint="eastAsia" w:ascii="仿宋_GB2312" w:hAnsi="宋体" w:eastAsia="仿宋_GB2312"/>
          <w:sz w:val="32"/>
          <w:szCs w:val="32"/>
          <w:lang w:val="en-US" w:eastAsia="zh-CN"/>
        </w:rPr>
        <w:t>住房保障支出列入本单位预算</w:t>
      </w:r>
      <w:r>
        <w:rPr>
          <w:rFonts w:hint="eastAsia" w:ascii="仿宋_GB2312" w:hAnsi="宋体" w:eastAsia="仿宋_GB2312"/>
          <w:sz w:val="32"/>
          <w:szCs w:val="32"/>
        </w:rPr>
        <w:t>。</w:t>
      </w:r>
    </w:p>
    <w:p>
      <w:pPr>
        <w:spacing w:line="64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支出按经济分类科目安排为：</w:t>
      </w:r>
    </w:p>
    <w:p>
      <w:pPr>
        <w:spacing w:line="640" w:lineRule="exact"/>
        <w:ind w:firstLine="640" w:firstLineChars="200"/>
        <w:rPr>
          <w:rFonts w:hint="default" w:ascii="仿宋_GB2312" w:hAnsi="宋体" w:eastAsia="仿宋_GB2312"/>
          <w:sz w:val="32"/>
          <w:szCs w:val="32"/>
          <w:lang w:val="en-US" w:eastAsia="zh-CN"/>
        </w:rPr>
      </w:pPr>
      <w:r>
        <w:rPr>
          <w:rFonts w:hint="eastAsia" w:ascii="仿宋_GB2312" w:hAnsi="宋体" w:eastAsia="仿宋_GB2312"/>
          <w:sz w:val="32"/>
          <w:szCs w:val="32"/>
        </w:rPr>
        <w:t>工资福利支出4355417.97元，商品和服务</w:t>
      </w:r>
      <w:r>
        <w:rPr>
          <w:rFonts w:hint="eastAsia" w:ascii="仿宋_GB2312" w:hAnsi="宋体" w:eastAsia="仿宋_GB2312"/>
          <w:sz w:val="32"/>
          <w:szCs w:val="32"/>
          <w:lang w:val="en-US" w:eastAsia="zh-CN"/>
        </w:rPr>
        <w:t>99000.00</w:t>
      </w:r>
      <w:r>
        <w:rPr>
          <w:rFonts w:hint="eastAsia" w:ascii="仿宋_GB2312" w:hAnsi="宋体" w:eastAsia="仿宋_GB2312"/>
          <w:sz w:val="32"/>
          <w:szCs w:val="32"/>
        </w:rPr>
        <w:t>元，对个人和家庭的补助</w:t>
      </w:r>
      <w:r>
        <w:rPr>
          <w:rFonts w:hint="eastAsia" w:ascii="仿宋_GB2312" w:hAnsi="宋体" w:eastAsia="仿宋_GB2312"/>
          <w:sz w:val="32"/>
          <w:szCs w:val="32"/>
          <w:lang w:val="en-US" w:eastAsia="zh-CN"/>
        </w:rPr>
        <w:t>0</w:t>
      </w:r>
      <w:r>
        <w:rPr>
          <w:rFonts w:hint="eastAsia" w:ascii="仿宋_GB2312" w:hAnsi="宋体" w:eastAsia="仿宋_GB2312"/>
          <w:sz w:val="32"/>
          <w:szCs w:val="32"/>
        </w:rPr>
        <w:t>元，基本建设支出</w:t>
      </w:r>
      <w:r>
        <w:rPr>
          <w:rFonts w:hint="eastAsia" w:ascii="仿宋_GB2312" w:hAnsi="宋体" w:eastAsia="仿宋_GB2312"/>
          <w:sz w:val="32"/>
          <w:szCs w:val="32"/>
          <w:lang w:val="en-US" w:eastAsia="zh-CN"/>
        </w:rPr>
        <w:t>0</w:t>
      </w:r>
      <w:r>
        <w:rPr>
          <w:rFonts w:hint="eastAsia" w:ascii="仿宋_GB2312" w:hAnsi="宋体" w:eastAsia="仿宋_GB2312"/>
          <w:sz w:val="32"/>
          <w:szCs w:val="32"/>
        </w:rPr>
        <w:t>元。</w:t>
      </w:r>
      <w:r>
        <w:rPr>
          <w:rFonts w:hint="eastAsia" w:ascii="仿宋_GB2312" w:hAnsi="宋体" w:eastAsia="仿宋_GB2312"/>
          <w:sz w:val="32"/>
          <w:szCs w:val="32"/>
          <w:lang w:val="en-US" w:eastAsia="zh-CN"/>
        </w:rPr>
        <w:t>比上年无变化。</w:t>
      </w:r>
    </w:p>
    <w:p>
      <w:pPr>
        <w:spacing w:line="640" w:lineRule="exact"/>
        <w:ind w:firstLine="640" w:firstLineChars="200"/>
        <w:rPr>
          <w:rFonts w:ascii="仿宋_GB2312" w:hAnsi="黑体" w:eastAsia="仿宋_GB2312"/>
          <w:color w:val="FF0000"/>
          <w:sz w:val="32"/>
          <w:szCs w:val="32"/>
        </w:rPr>
      </w:pPr>
      <w:r>
        <w:rPr>
          <w:rFonts w:hint="eastAsia" w:ascii="黑体" w:hAnsi="黑体" w:eastAsia="黑体"/>
          <w:sz w:val="32"/>
          <w:szCs w:val="32"/>
        </w:rPr>
        <w:t>二、部门一般公共预算支出情况说明</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（一）一般公共服务支出</w:t>
      </w:r>
      <w:r>
        <w:rPr>
          <w:rFonts w:hint="eastAsia" w:ascii="仿宋_GB2312" w:hAnsi="黑体" w:eastAsia="仿宋_GB2312"/>
          <w:sz w:val="32"/>
          <w:szCs w:val="32"/>
        </w:rPr>
        <w:t>2022年预算支出</w:t>
      </w:r>
      <w:r>
        <w:rPr>
          <w:rFonts w:hint="eastAsia" w:ascii="仿宋_GB2312" w:hAnsi="黑体" w:eastAsia="仿宋_GB2312"/>
          <w:sz w:val="32"/>
          <w:szCs w:val="32"/>
          <w:lang w:val="en-US" w:eastAsia="zh-CN"/>
        </w:rPr>
        <w:t>52066.32</w:t>
      </w:r>
      <w:r>
        <w:rPr>
          <w:rFonts w:hint="eastAsia" w:ascii="仿宋_GB2312" w:hAnsi="黑体" w:eastAsia="仿宋_GB2312"/>
          <w:sz w:val="32"/>
          <w:szCs w:val="32"/>
        </w:rPr>
        <w:t>元，比上年预算数</w:t>
      </w:r>
      <w:r>
        <w:rPr>
          <w:rFonts w:hint="eastAsia" w:ascii="仿宋_GB2312" w:hAnsi="宋体" w:eastAsia="仿宋_GB2312"/>
          <w:sz w:val="32"/>
          <w:szCs w:val="32"/>
          <w:lang w:val="en-US" w:eastAsia="zh-CN"/>
        </w:rPr>
        <w:t>增加65.65</w:t>
      </w:r>
      <w:r>
        <w:rPr>
          <w:rFonts w:hint="eastAsia" w:ascii="仿宋_GB2312" w:hAnsi="宋体" w:eastAsia="仿宋_GB2312"/>
          <w:sz w:val="32"/>
          <w:szCs w:val="32"/>
        </w:rPr>
        <w:t>%</w:t>
      </w:r>
      <w:r>
        <w:rPr>
          <w:rFonts w:hint="eastAsia" w:ascii="仿宋_GB2312" w:hAnsi="黑体" w:eastAsia="仿宋_GB2312"/>
          <w:sz w:val="32"/>
          <w:szCs w:val="32"/>
        </w:rPr>
        <w:t>。</w:t>
      </w:r>
      <w:r>
        <w:rPr>
          <w:rFonts w:hint="eastAsia" w:ascii="仿宋_GB2312" w:hAnsi="宋体" w:eastAsia="仿宋_GB2312"/>
          <w:sz w:val="32"/>
          <w:szCs w:val="32"/>
          <w:lang w:val="en-US" w:eastAsia="zh-CN"/>
        </w:rPr>
        <w:t>增加</w:t>
      </w:r>
      <w:r>
        <w:rPr>
          <w:rFonts w:hint="eastAsia" w:ascii="仿宋_GB2312" w:hAnsi="宋体" w:eastAsia="仿宋_GB2312"/>
          <w:sz w:val="32"/>
          <w:szCs w:val="32"/>
        </w:rPr>
        <w:t>的主要原因是：</w:t>
      </w:r>
      <w:r>
        <w:rPr>
          <w:rFonts w:hint="eastAsia" w:ascii="仿宋_GB2312" w:hAnsi="宋体" w:eastAsia="仿宋_GB2312"/>
          <w:sz w:val="32"/>
          <w:szCs w:val="32"/>
          <w:lang w:val="en-US" w:eastAsia="zh-CN"/>
        </w:rPr>
        <w:t>人员调入及工会事务支出增加。</w:t>
      </w:r>
      <w:r>
        <w:rPr>
          <w:rFonts w:hint="eastAsia" w:ascii="仿宋_GB2312" w:hAnsi="黑体" w:eastAsia="仿宋_GB2312"/>
          <w:b/>
          <w:sz w:val="32"/>
          <w:szCs w:val="32"/>
        </w:rPr>
        <w:t>（二）社会保障和就业支出（类</w:t>
      </w:r>
      <w:r>
        <w:rPr>
          <w:rFonts w:hint="eastAsia" w:ascii="仿宋_GB2312" w:hAnsi="黑体" w:eastAsia="仿宋_GB2312"/>
          <w:sz w:val="32"/>
          <w:szCs w:val="32"/>
        </w:rPr>
        <w:t>）行政事业单位养老支出（款）2022年预算支出416530.56元，比上年预算数</w:t>
      </w:r>
      <w:r>
        <w:rPr>
          <w:rFonts w:hint="eastAsia" w:ascii="仿宋_GB2312" w:hAnsi="宋体" w:eastAsia="仿宋_GB2312"/>
          <w:sz w:val="32"/>
          <w:szCs w:val="32"/>
          <w:lang w:val="en-US" w:eastAsia="zh-CN"/>
        </w:rPr>
        <w:t>增加11.17</w:t>
      </w:r>
      <w:r>
        <w:rPr>
          <w:rFonts w:hint="eastAsia" w:ascii="仿宋_GB2312" w:hAnsi="宋体" w:eastAsia="仿宋_GB2312"/>
          <w:sz w:val="32"/>
          <w:szCs w:val="32"/>
        </w:rPr>
        <w:t>%</w:t>
      </w:r>
      <w:r>
        <w:rPr>
          <w:rFonts w:hint="eastAsia" w:ascii="仿宋_GB2312" w:hAnsi="黑体" w:eastAsia="仿宋_GB2312"/>
          <w:sz w:val="32"/>
          <w:szCs w:val="32"/>
        </w:rPr>
        <w:t>。其中：</w:t>
      </w:r>
    </w:p>
    <w:p>
      <w:pPr>
        <w:spacing w:line="64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机关事业单位基本养老保险缴费支出（项）2022年预算支出416530.56元，比上年预算数</w:t>
      </w:r>
      <w:r>
        <w:rPr>
          <w:rFonts w:hint="eastAsia" w:ascii="仿宋_GB2312" w:hAnsi="宋体" w:eastAsia="仿宋_GB2312"/>
          <w:sz w:val="32"/>
          <w:szCs w:val="32"/>
          <w:lang w:val="en-US" w:eastAsia="zh-CN"/>
        </w:rPr>
        <w:t>增加11.17</w:t>
      </w:r>
      <w:r>
        <w:rPr>
          <w:rFonts w:hint="eastAsia" w:ascii="仿宋_GB2312" w:hAnsi="宋体" w:eastAsia="仿宋_GB2312"/>
          <w:sz w:val="32"/>
          <w:szCs w:val="32"/>
        </w:rPr>
        <w:t>%</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增加</w:t>
      </w:r>
      <w:r>
        <w:rPr>
          <w:rFonts w:hint="eastAsia" w:ascii="仿宋_GB2312" w:hAnsi="宋体" w:eastAsia="仿宋_GB2312"/>
          <w:sz w:val="32"/>
          <w:szCs w:val="32"/>
        </w:rPr>
        <w:t>的主要原因是：</w:t>
      </w:r>
      <w:r>
        <w:rPr>
          <w:rFonts w:hint="eastAsia" w:ascii="仿宋_GB2312" w:hAnsi="宋体" w:eastAsia="仿宋_GB2312"/>
          <w:sz w:val="32"/>
          <w:szCs w:val="32"/>
          <w:lang w:val="en-US" w:eastAsia="zh-CN"/>
        </w:rPr>
        <w:t>人员增加，机关事业单位基本养老保险缴费支出增加。</w:t>
      </w:r>
    </w:p>
    <w:p>
      <w:pPr>
        <w:spacing w:line="640" w:lineRule="exact"/>
        <w:ind w:firstLine="640" w:firstLineChars="200"/>
        <w:rPr>
          <w:rFonts w:ascii="仿宋_GB2312" w:hAnsi="黑体" w:eastAsia="仿宋_GB2312"/>
          <w:sz w:val="32"/>
          <w:szCs w:val="32"/>
        </w:rPr>
      </w:pPr>
      <w:r>
        <w:rPr>
          <w:rFonts w:hint="eastAsia" w:ascii="仿宋_GB2312" w:hAnsi="黑体" w:eastAsia="仿宋_GB2312"/>
          <w:sz w:val="32"/>
          <w:szCs w:val="32"/>
        </w:rPr>
        <w:t>财政对其他社会保险基金的补</w:t>
      </w:r>
      <w:r>
        <w:rPr>
          <w:rFonts w:hint="eastAsia" w:ascii="仿宋_GB2312" w:hAnsi="黑体" w:eastAsia="仿宋_GB2312"/>
          <w:sz w:val="32"/>
          <w:szCs w:val="32"/>
          <w:lang w:val="en-US" w:eastAsia="zh-CN"/>
        </w:rPr>
        <w:t>助</w:t>
      </w:r>
      <w:r>
        <w:rPr>
          <w:rFonts w:hint="eastAsia" w:ascii="仿宋_GB2312" w:hAnsi="黑体" w:eastAsia="仿宋_GB2312"/>
          <w:sz w:val="32"/>
          <w:szCs w:val="32"/>
        </w:rPr>
        <w:t>（款）2022年预算支出5206.63元，比上年预算数</w:t>
      </w:r>
      <w:r>
        <w:rPr>
          <w:rFonts w:hint="eastAsia" w:ascii="仿宋_GB2312" w:hAnsi="宋体" w:eastAsia="仿宋_GB2312"/>
          <w:sz w:val="32"/>
          <w:szCs w:val="32"/>
          <w:lang w:val="en-US" w:eastAsia="zh-CN"/>
        </w:rPr>
        <w:t>增加100</w:t>
      </w:r>
      <w:r>
        <w:rPr>
          <w:rFonts w:hint="eastAsia" w:ascii="仿宋_GB2312" w:hAnsi="宋体" w:eastAsia="仿宋_GB2312"/>
          <w:sz w:val="32"/>
          <w:szCs w:val="32"/>
        </w:rPr>
        <w:t>%</w:t>
      </w:r>
      <w:r>
        <w:rPr>
          <w:rFonts w:hint="eastAsia" w:ascii="仿宋_GB2312" w:hAnsi="黑体" w:eastAsia="仿宋_GB2312"/>
          <w:sz w:val="32"/>
          <w:szCs w:val="32"/>
        </w:rPr>
        <w:t>。其中：</w:t>
      </w:r>
    </w:p>
    <w:p>
      <w:pPr>
        <w:spacing w:line="64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财政对工伤保险基金的补助（项）2022年预算支出5206.63元，比上年预算数</w:t>
      </w:r>
      <w:r>
        <w:rPr>
          <w:rFonts w:hint="eastAsia" w:ascii="仿宋_GB2312" w:hAnsi="宋体" w:eastAsia="仿宋_GB2312"/>
          <w:sz w:val="32"/>
          <w:szCs w:val="32"/>
          <w:lang w:val="en-US" w:eastAsia="zh-CN"/>
        </w:rPr>
        <w:t>增加100</w:t>
      </w:r>
      <w:r>
        <w:rPr>
          <w:rFonts w:hint="eastAsia" w:ascii="仿宋_GB2312" w:hAnsi="宋体" w:eastAsia="仿宋_GB2312"/>
          <w:sz w:val="32"/>
          <w:szCs w:val="32"/>
        </w:rPr>
        <w:t>%</w:t>
      </w:r>
      <w:r>
        <w:rPr>
          <w:rFonts w:hint="eastAsia" w:ascii="仿宋_GB2312" w:hAnsi="黑体" w:eastAsia="仿宋_GB2312"/>
          <w:sz w:val="32"/>
          <w:szCs w:val="32"/>
        </w:rPr>
        <w:t>。</w:t>
      </w:r>
      <w:r>
        <w:rPr>
          <w:rFonts w:hint="eastAsia" w:ascii="仿宋_GB2312" w:hAnsi="宋体" w:eastAsia="仿宋_GB2312"/>
          <w:sz w:val="32"/>
          <w:szCs w:val="32"/>
          <w:lang w:val="en-US" w:eastAsia="zh-CN"/>
        </w:rPr>
        <w:t>增加</w:t>
      </w:r>
      <w:r>
        <w:rPr>
          <w:rFonts w:hint="eastAsia" w:ascii="仿宋_GB2312" w:hAnsi="宋体" w:eastAsia="仿宋_GB2312"/>
          <w:sz w:val="32"/>
          <w:szCs w:val="32"/>
        </w:rPr>
        <w:t>的主要原因是：</w:t>
      </w:r>
      <w:r>
        <w:rPr>
          <w:rFonts w:hint="eastAsia" w:ascii="仿宋_GB2312" w:hAnsi="宋体" w:eastAsia="仿宋_GB2312"/>
          <w:sz w:val="32"/>
          <w:szCs w:val="32"/>
          <w:lang w:val="en-US" w:eastAsia="zh-CN"/>
        </w:rPr>
        <w:t>上年度未</w:t>
      </w:r>
      <w:r>
        <w:rPr>
          <w:rFonts w:hint="eastAsia" w:ascii="仿宋_GB2312" w:hAnsi="宋体" w:eastAsia="仿宋_GB2312"/>
          <w:sz w:val="32"/>
          <w:szCs w:val="32"/>
          <w:lang w:eastAsia="zh-CN"/>
        </w:rPr>
        <w:t>列入本单位预算</w:t>
      </w:r>
      <w:r>
        <w:rPr>
          <w:rFonts w:hint="eastAsia" w:ascii="仿宋_GB2312" w:hAnsi="宋体" w:eastAsia="仿宋_GB2312"/>
          <w:sz w:val="32"/>
          <w:szCs w:val="32"/>
          <w:lang w:val="en-US" w:eastAsia="zh-CN"/>
        </w:rPr>
        <w:t>。</w:t>
      </w:r>
    </w:p>
    <w:p>
      <w:pPr>
        <w:spacing w:line="640" w:lineRule="exact"/>
        <w:ind w:firstLine="643" w:firstLineChars="200"/>
        <w:rPr>
          <w:rFonts w:ascii="仿宋_GB2312" w:hAnsi="黑体" w:eastAsia="仿宋_GB2312"/>
          <w:sz w:val="32"/>
          <w:szCs w:val="32"/>
        </w:rPr>
      </w:pPr>
      <w:r>
        <w:rPr>
          <w:rFonts w:hint="eastAsia" w:ascii="仿宋_GB2312" w:hAnsi="黑体" w:eastAsia="仿宋_GB2312"/>
          <w:b/>
          <w:sz w:val="32"/>
          <w:szCs w:val="32"/>
        </w:rPr>
        <w:t>（</w:t>
      </w:r>
      <w:r>
        <w:rPr>
          <w:rFonts w:hint="eastAsia" w:ascii="仿宋_GB2312" w:hAnsi="黑体" w:eastAsia="仿宋_GB2312"/>
          <w:b/>
          <w:sz w:val="32"/>
          <w:szCs w:val="32"/>
          <w:lang w:val="en-US" w:eastAsia="zh-CN"/>
        </w:rPr>
        <w:t>三</w:t>
      </w:r>
      <w:r>
        <w:rPr>
          <w:rFonts w:hint="eastAsia" w:ascii="仿宋_GB2312" w:hAnsi="黑体" w:eastAsia="仿宋_GB2312"/>
          <w:b/>
          <w:sz w:val="32"/>
          <w:szCs w:val="32"/>
        </w:rPr>
        <w:t>）卫生健康支出（类</w:t>
      </w:r>
      <w:r>
        <w:rPr>
          <w:rFonts w:hint="eastAsia" w:ascii="仿宋_GB2312" w:hAnsi="黑体" w:eastAsia="仿宋_GB2312"/>
          <w:sz w:val="32"/>
          <w:szCs w:val="32"/>
        </w:rPr>
        <w:t>）财政对基本医疗保险基金的补助（款）2022年预算支出173319.54元，比上年预算数</w:t>
      </w:r>
      <w:r>
        <w:rPr>
          <w:rFonts w:hint="eastAsia" w:ascii="仿宋_GB2312" w:hAnsi="宋体" w:eastAsia="仿宋_GB2312"/>
          <w:sz w:val="32"/>
          <w:szCs w:val="32"/>
          <w:lang w:val="en-US" w:eastAsia="zh-CN"/>
        </w:rPr>
        <w:t>增加100</w:t>
      </w:r>
      <w:r>
        <w:rPr>
          <w:rFonts w:hint="eastAsia" w:ascii="仿宋_GB2312" w:hAnsi="宋体" w:eastAsia="仿宋_GB2312"/>
          <w:sz w:val="32"/>
          <w:szCs w:val="32"/>
        </w:rPr>
        <w:t>%</w:t>
      </w:r>
      <w:r>
        <w:rPr>
          <w:rFonts w:hint="eastAsia" w:ascii="仿宋_GB2312" w:hAnsi="黑体" w:eastAsia="仿宋_GB2312"/>
          <w:sz w:val="32"/>
          <w:szCs w:val="32"/>
        </w:rPr>
        <w:t>。其中：</w:t>
      </w:r>
    </w:p>
    <w:p>
      <w:pPr>
        <w:spacing w:line="640" w:lineRule="exact"/>
        <w:ind w:firstLine="640" w:firstLineChars="200"/>
        <w:rPr>
          <w:rFonts w:hint="eastAsia" w:ascii="仿宋_GB2312" w:hAnsi="宋体" w:eastAsia="仿宋_GB2312"/>
          <w:sz w:val="32"/>
          <w:szCs w:val="32"/>
        </w:rPr>
      </w:pPr>
      <w:r>
        <w:rPr>
          <w:rFonts w:hint="eastAsia" w:ascii="仿宋_GB2312" w:hAnsi="黑体" w:eastAsia="仿宋_GB2312"/>
          <w:sz w:val="32"/>
          <w:szCs w:val="32"/>
        </w:rPr>
        <w:t>财政对职工基本医疗保险基金的补助（项）2022年预算支出173319.54元，比上年预算数</w:t>
      </w:r>
      <w:r>
        <w:rPr>
          <w:rFonts w:hint="eastAsia" w:ascii="仿宋_GB2312" w:hAnsi="宋体" w:eastAsia="仿宋_GB2312"/>
          <w:sz w:val="32"/>
          <w:szCs w:val="32"/>
          <w:lang w:val="en-US" w:eastAsia="zh-CN"/>
        </w:rPr>
        <w:t>增加100</w:t>
      </w:r>
      <w:r>
        <w:rPr>
          <w:rFonts w:hint="eastAsia" w:ascii="仿宋_GB2312" w:hAnsi="宋体" w:eastAsia="仿宋_GB2312"/>
          <w:sz w:val="32"/>
          <w:szCs w:val="32"/>
        </w:rPr>
        <w:t>%</w:t>
      </w:r>
      <w:r>
        <w:rPr>
          <w:rFonts w:hint="eastAsia" w:ascii="仿宋_GB2312" w:hAnsi="黑体" w:eastAsia="仿宋_GB2312"/>
          <w:sz w:val="32"/>
          <w:szCs w:val="32"/>
        </w:rPr>
        <w:t>。</w:t>
      </w:r>
      <w:r>
        <w:rPr>
          <w:rFonts w:hint="eastAsia" w:ascii="仿宋_GB2312" w:hAnsi="黑体" w:eastAsia="仿宋_GB2312"/>
          <w:sz w:val="32"/>
          <w:szCs w:val="32"/>
          <w:lang w:val="en-US" w:eastAsia="zh-CN"/>
        </w:rPr>
        <w:t>主要</w:t>
      </w:r>
      <w:r>
        <w:rPr>
          <w:rFonts w:hint="eastAsia" w:ascii="仿宋_GB2312" w:hAnsi="宋体" w:eastAsia="仿宋_GB2312"/>
          <w:sz w:val="32"/>
          <w:szCs w:val="32"/>
        </w:rPr>
        <w:t>原因是</w:t>
      </w:r>
      <w:r>
        <w:rPr>
          <w:rFonts w:hint="eastAsia" w:ascii="仿宋_GB2312" w:hAnsi="宋体" w:eastAsia="仿宋_GB2312"/>
          <w:sz w:val="32"/>
          <w:szCs w:val="32"/>
          <w:lang w:val="en-US" w:eastAsia="zh-CN"/>
        </w:rPr>
        <w:t>未列入</w:t>
      </w:r>
      <w:bookmarkStart w:id="0" w:name="_GoBack"/>
      <w:bookmarkEnd w:id="0"/>
      <w:r>
        <w:rPr>
          <w:rFonts w:hint="eastAsia" w:ascii="仿宋_GB2312" w:hAnsi="宋体" w:eastAsia="仿宋_GB2312"/>
          <w:sz w:val="32"/>
          <w:szCs w:val="32"/>
          <w:lang w:val="en-US" w:eastAsia="zh-CN"/>
        </w:rPr>
        <w:t>单位预算</w:t>
      </w:r>
      <w:r>
        <w:rPr>
          <w:rFonts w:hint="eastAsia" w:ascii="仿宋_GB2312" w:hAnsi="宋体" w:eastAsia="仿宋_GB2312"/>
          <w:sz w:val="32"/>
          <w:szCs w:val="32"/>
        </w:rPr>
        <w:t>。</w:t>
      </w:r>
    </w:p>
    <w:p>
      <w:pPr>
        <w:spacing w:line="640" w:lineRule="exact"/>
        <w:ind w:firstLine="643" w:firstLineChars="200"/>
        <w:rPr>
          <w:rFonts w:hint="eastAsia" w:ascii="仿宋_GB2312" w:hAnsi="黑体" w:eastAsia="仿宋_GB2312"/>
          <w:sz w:val="32"/>
          <w:szCs w:val="32"/>
          <w:lang w:eastAsia="zh-CN"/>
        </w:rPr>
      </w:pPr>
      <w:r>
        <w:rPr>
          <w:rFonts w:hint="eastAsia" w:ascii="仿宋_GB2312" w:hAnsi="黑体" w:eastAsia="仿宋_GB2312"/>
          <w:b/>
          <w:sz w:val="32"/>
          <w:szCs w:val="32"/>
        </w:rPr>
        <w:t>（</w:t>
      </w:r>
      <w:r>
        <w:rPr>
          <w:rFonts w:hint="eastAsia" w:ascii="仿宋_GB2312" w:hAnsi="黑体" w:eastAsia="仿宋_GB2312"/>
          <w:b/>
          <w:sz w:val="32"/>
          <w:szCs w:val="32"/>
          <w:lang w:val="en-US" w:eastAsia="zh-CN"/>
        </w:rPr>
        <w:t>四</w:t>
      </w:r>
      <w:r>
        <w:rPr>
          <w:rFonts w:hint="eastAsia" w:ascii="仿宋_GB2312" w:hAnsi="黑体" w:eastAsia="仿宋_GB2312"/>
          <w:b/>
          <w:sz w:val="32"/>
          <w:szCs w:val="32"/>
        </w:rPr>
        <w:t>）农林水支出</w:t>
      </w:r>
      <w:r>
        <w:rPr>
          <w:rFonts w:hint="eastAsia" w:ascii="仿宋_GB2312" w:hAnsi="黑体" w:eastAsia="仿宋_GB2312"/>
          <w:sz w:val="32"/>
          <w:szCs w:val="32"/>
        </w:rPr>
        <w:t>2022年预算支出3494897.00元，比上年预算数</w:t>
      </w:r>
      <w:r>
        <w:rPr>
          <w:rFonts w:hint="eastAsia" w:ascii="仿宋_GB2312" w:hAnsi="宋体" w:eastAsia="仿宋_GB2312"/>
          <w:sz w:val="32"/>
          <w:szCs w:val="32"/>
          <w:lang w:val="en-US" w:eastAsia="zh-CN"/>
        </w:rPr>
        <w:t>增加21.02</w:t>
      </w:r>
      <w:r>
        <w:rPr>
          <w:rFonts w:hint="eastAsia" w:ascii="仿宋_GB2312" w:hAnsi="宋体" w:eastAsia="仿宋_GB2312"/>
          <w:sz w:val="32"/>
          <w:szCs w:val="32"/>
        </w:rPr>
        <w:t>%</w:t>
      </w:r>
      <w:r>
        <w:rPr>
          <w:rFonts w:hint="eastAsia" w:ascii="仿宋_GB2312" w:hAnsi="黑体" w:eastAsia="仿宋_GB2312"/>
          <w:sz w:val="32"/>
          <w:szCs w:val="32"/>
        </w:rPr>
        <w:t>。</w:t>
      </w:r>
      <w:r>
        <w:rPr>
          <w:rFonts w:hint="eastAsia" w:ascii="仿宋_GB2312" w:hAnsi="黑体" w:eastAsia="仿宋_GB2312"/>
          <w:sz w:val="32"/>
          <w:szCs w:val="32"/>
          <w:lang w:eastAsia="zh-CN"/>
        </w:rPr>
        <w:t>增加的原因是：人员调入，正常晋升、工资增加。</w:t>
      </w:r>
    </w:p>
    <w:p>
      <w:pPr>
        <w:spacing w:line="640" w:lineRule="exact"/>
        <w:ind w:firstLine="643" w:firstLineChars="200"/>
        <w:rPr>
          <w:rFonts w:ascii="仿宋_GB2312" w:hAnsi="黑体" w:eastAsia="仿宋_GB2312"/>
          <w:sz w:val="32"/>
          <w:szCs w:val="32"/>
        </w:rPr>
      </w:pPr>
      <w:r>
        <w:rPr>
          <w:rFonts w:hint="eastAsia" w:ascii="仿宋_GB2312" w:hAnsi="黑体" w:eastAsia="仿宋_GB2312"/>
          <w:b/>
          <w:sz w:val="32"/>
          <w:szCs w:val="32"/>
        </w:rPr>
        <w:t>（</w:t>
      </w:r>
      <w:r>
        <w:rPr>
          <w:rFonts w:hint="eastAsia" w:ascii="仿宋_GB2312" w:hAnsi="黑体" w:eastAsia="仿宋_GB2312"/>
          <w:b/>
          <w:sz w:val="32"/>
          <w:szCs w:val="32"/>
          <w:lang w:val="en-US" w:eastAsia="zh-CN"/>
        </w:rPr>
        <w:t>五</w:t>
      </w:r>
      <w:r>
        <w:rPr>
          <w:rFonts w:hint="eastAsia" w:ascii="仿宋_GB2312" w:hAnsi="黑体" w:eastAsia="仿宋_GB2312"/>
          <w:b/>
          <w:sz w:val="32"/>
          <w:szCs w:val="32"/>
        </w:rPr>
        <w:t>）住房保障支出（类</w:t>
      </w:r>
      <w:r>
        <w:rPr>
          <w:rFonts w:hint="eastAsia" w:ascii="仿宋_GB2312" w:hAnsi="黑体" w:eastAsia="仿宋_GB2312"/>
          <w:sz w:val="32"/>
          <w:szCs w:val="32"/>
        </w:rPr>
        <w:t>）住房改革支出（款）2022年预算支出312397.92元，比上年预算数</w:t>
      </w:r>
      <w:r>
        <w:rPr>
          <w:rFonts w:hint="eastAsia" w:ascii="仿宋_GB2312" w:hAnsi="宋体" w:eastAsia="仿宋_GB2312"/>
          <w:sz w:val="32"/>
          <w:szCs w:val="32"/>
          <w:lang w:val="en-US" w:eastAsia="zh-CN"/>
        </w:rPr>
        <w:t>增加100</w:t>
      </w:r>
      <w:r>
        <w:rPr>
          <w:rFonts w:hint="eastAsia" w:ascii="仿宋_GB2312" w:hAnsi="宋体" w:eastAsia="仿宋_GB2312"/>
          <w:sz w:val="32"/>
          <w:szCs w:val="32"/>
        </w:rPr>
        <w:t>%</w:t>
      </w:r>
      <w:r>
        <w:rPr>
          <w:rFonts w:hint="eastAsia" w:ascii="仿宋_GB2312" w:hAnsi="黑体" w:eastAsia="仿宋_GB2312"/>
          <w:sz w:val="32"/>
          <w:szCs w:val="32"/>
        </w:rPr>
        <w:t>。其中：</w:t>
      </w:r>
    </w:p>
    <w:p>
      <w:pPr>
        <w:spacing w:line="640" w:lineRule="exact"/>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住房公积金（项）2022年预算支出312397.92元，比上年预算数</w:t>
      </w:r>
      <w:r>
        <w:rPr>
          <w:rFonts w:hint="eastAsia" w:ascii="仿宋_GB2312" w:hAnsi="宋体" w:eastAsia="仿宋_GB2312"/>
          <w:sz w:val="32"/>
          <w:szCs w:val="32"/>
          <w:lang w:val="en-US" w:eastAsia="zh-CN"/>
        </w:rPr>
        <w:t>增加100</w:t>
      </w:r>
      <w:r>
        <w:rPr>
          <w:rFonts w:hint="eastAsia" w:ascii="仿宋_GB2312" w:hAnsi="宋体" w:eastAsia="仿宋_GB2312"/>
          <w:sz w:val="32"/>
          <w:szCs w:val="32"/>
        </w:rPr>
        <w:t>%</w:t>
      </w:r>
      <w:r>
        <w:rPr>
          <w:rFonts w:hint="eastAsia" w:ascii="仿宋_GB2312" w:hAnsi="黑体" w:eastAsia="仿宋_GB2312"/>
          <w:sz w:val="32"/>
          <w:szCs w:val="32"/>
        </w:rPr>
        <w:t>。</w:t>
      </w:r>
      <w:r>
        <w:rPr>
          <w:rFonts w:hint="eastAsia" w:ascii="仿宋_GB2312" w:hAnsi="黑体" w:eastAsia="仿宋_GB2312"/>
          <w:sz w:val="32"/>
          <w:szCs w:val="32"/>
          <w:lang w:eastAsia="zh-CN"/>
        </w:rPr>
        <w:t>增加的原因是：</w:t>
      </w:r>
      <w:r>
        <w:rPr>
          <w:rFonts w:hint="eastAsia" w:ascii="仿宋_GB2312" w:hAnsi="黑体" w:eastAsia="仿宋_GB2312"/>
          <w:sz w:val="32"/>
          <w:szCs w:val="32"/>
          <w:lang w:val="en-US" w:eastAsia="zh-CN"/>
        </w:rPr>
        <w:t>上年度未</w:t>
      </w:r>
      <w:r>
        <w:rPr>
          <w:rFonts w:hint="eastAsia" w:ascii="仿宋_GB2312" w:hAnsi="黑体" w:eastAsia="仿宋_GB2312"/>
          <w:sz w:val="32"/>
          <w:szCs w:val="32"/>
          <w:lang w:eastAsia="zh-CN"/>
        </w:rPr>
        <w:t>列入单位预算。</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三、部门一般公共预算基本支出情况说明</w:t>
      </w:r>
    </w:p>
    <w:p>
      <w:pPr>
        <w:spacing w:line="640" w:lineRule="exact"/>
        <w:ind w:firstLine="640" w:firstLineChars="200"/>
      </w:pPr>
      <w:r>
        <w:rPr>
          <w:rFonts w:hint="eastAsia" w:ascii="仿宋_GB2312" w:hAnsi="黑体" w:eastAsia="仿宋_GB2312"/>
          <w:sz w:val="32"/>
          <w:szCs w:val="32"/>
        </w:rPr>
        <w:t>2022年一般公共预算基本支出</w:t>
      </w:r>
      <w:r>
        <w:rPr>
          <w:rFonts w:hint="eastAsia" w:ascii="仿宋_GB2312" w:hAnsi="宋体" w:eastAsia="仿宋_GB2312"/>
          <w:sz w:val="32"/>
          <w:szCs w:val="32"/>
        </w:rPr>
        <w:t>4454417.97</w:t>
      </w:r>
      <w:r>
        <w:rPr>
          <w:rFonts w:hint="eastAsia" w:ascii="仿宋_GB2312" w:hAnsi="黑体" w:eastAsia="仿宋_GB2312"/>
          <w:sz w:val="32"/>
          <w:szCs w:val="32"/>
        </w:rPr>
        <w:t>元，其中：人员经费4355417.97元，单位运转经费99000元，专项资金</w:t>
      </w:r>
      <w:r>
        <w:rPr>
          <w:rFonts w:hint="eastAsia" w:ascii="仿宋_GB2312" w:hAnsi="黑体" w:eastAsia="仿宋_GB2312"/>
          <w:sz w:val="32"/>
          <w:szCs w:val="32"/>
          <w:lang w:val="en-US" w:eastAsia="zh-CN"/>
        </w:rPr>
        <w:t>0</w:t>
      </w:r>
      <w:r>
        <w:rPr>
          <w:rFonts w:hint="eastAsia" w:ascii="仿宋_GB2312" w:hAnsi="黑体" w:eastAsia="仿宋_GB2312"/>
          <w:sz w:val="32"/>
          <w:szCs w:val="32"/>
        </w:rPr>
        <w:t>元，比上年预算数</w:t>
      </w:r>
      <w:r>
        <w:rPr>
          <w:rFonts w:hint="eastAsia" w:ascii="仿宋_GB2312" w:hAnsi="宋体" w:eastAsia="仿宋_GB2312"/>
          <w:sz w:val="32"/>
          <w:szCs w:val="32"/>
          <w:lang w:val="en-US" w:eastAsia="zh-CN"/>
        </w:rPr>
        <w:t>增加35.23</w:t>
      </w:r>
      <w:r>
        <w:rPr>
          <w:rFonts w:hint="eastAsia" w:ascii="仿宋_GB2312" w:hAnsi="宋体" w:eastAsia="仿宋_GB2312"/>
          <w:sz w:val="32"/>
          <w:szCs w:val="32"/>
        </w:rPr>
        <w:t>%</w:t>
      </w:r>
      <w:r>
        <w:rPr>
          <w:rFonts w:hint="eastAsia" w:ascii="仿宋_GB2312" w:hAnsi="黑体" w:eastAsia="仿宋_GB2312"/>
          <w:sz w:val="32"/>
          <w:szCs w:val="32"/>
        </w:rPr>
        <w:t>。</w:t>
      </w:r>
      <w:r>
        <w:rPr>
          <w:rFonts w:hint="eastAsia" w:ascii="仿宋_GB2312" w:hAnsi="宋体" w:eastAsia="仿宋_GB2312"/>
          <w:sz w:val="32"/>
          <w:szCs w:val="32"/>
          <w:lang w:val="en-US" w:eastAsia="zh-CN"/>
        </w:rPr>
        <w:t>增加</w:t>
      </w:r>
      <w:r>
        <w:rPr>
          <w:rFonts w:hint="eastAsia" w:ascii="仿宋_GB2312" w:hAnsi="宋体" w:eastAsia="仿宋_GB2312"/>
          <w:sz w:val="32"/>
          <w:szCs w:val="32"/>
        </w:rPr>
        <w:t>的主要原因是：</w:t>
      </w:r>
      <w:r>
        <w:rPr>
          <w:rFonts w:hint="eastAsia" w:ascii="仿宋_GB2312" w:hAnsi="宋体" w:eastAsia="仿宋_GB2312"/>
          <w:sz w:val="32"/>
          <w:szCs w:val="32"/>
          <w:lang w:val="en-US" w:eastAsia="zh-CN"/>
        </w:rPr>
        <w:t>人员调入，工资增加，社会保障就业支出增加，卫生健康支出，住房保障支出增加。</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四、部门“三公”经费情况说明</w:t>
      </w:r>
    </w:p>
    <w:p>
      <w:pPr>
        <w:spacing w:line="640" w:lineRule="exact"/>
        <w:ind w:firstLine="640" w:firstLineChars="200"/>
        <w:rPr>
          <w:rFonts w:ascii="仿宋_GB2312" w:hAnsi="黑体" w:eastAsia="仿宋_GB2312"/>
          <w:sz w:val="32"/>
          <w:szCs w:val="32"/>
        </w:rPr>
      </w:pPr>
      <w:r>
        <w:rPr>
          <w:rFonts w:hint="eastAsia" w:ascii="仿宋_GB2312" w:hAnsi="黑体" w:eastAsia="仿宋_GB2312"/>
          <w:sz w:val="32"/>
          <w:szCs w:val="32"/>
        </w:rPr>
        <w:t>2022年“三公”经费预</w:t>
      </w:r>
      <w:r>
        <w:rPr>
          <w:rFonts w:hint="eastAsia" w:ascii="仿宋_GB2312" w:hAnsi="黑体" w:eastAsia="仿宋_GB2312"/>
          <w:sz w:val="32"/>
          <w:szCs w:val="32"/>
          <w:lang w:val="en-US" w:eastAsia="zh-CN"/>
        </w:rPr>
        <w:t>0</w:t>
      </w:r>
      <w:r>
        <w:rPr>
          <w:rFonts w:hint="eastAsia" w:ascii="仿宋_GB2312" w:hAnsi="黑体" w:eastAsia="仿宋_GB2312"/>
          <w:sz w:val="32"/>
          <w:szCs w:val="32"/>
        </w:rPr>
        <w:t>元，比上年预算数减少</w:t>
      </w:r>
      <w:r>
        <w:rPr>
          <w:rFonts w:hint="eastAsia" w:ascii="仿宋_GB2312" w:hAnsi="黑体" w:eastAsia="仿宋_GB2312"/>
          <w:sz w:val="32"/>
          <w:szCs w:val="32"/>
          <w:lang w:val="en-US" w:eastAsia="zh-CN"/>
        </w:rPr>
        <w:t>0</w:t>
      </w:r>
      <w:r>
        <w:rPr>
          <w:rFonts w:hint="eastAsia" w:ascii="仿宋_GB2312" w:hAnsi="黑体" w:eastAsia="仿宋_GB2312"/>
          <w:sz w:val="32"/>
          <w:szCs w:val="32"/>
        </w:rPr>
        <w:t>元，</w:t>
      </w:r>
      <w:r>
        <w:rPr>
          <w:rFonts w:hint="eastAsia" w:ascii="仿宋_GB2312" w:hAnsi="黑体" w:eastAsia="仿宋_GB2312"/>
          <w:sz w:val="32"/>
          <w:szCs w:val="32"/>
          <w:lang w:val="en-US" w:eastAsia="zh-CN"/>
        </w:rPr>
        <w:t>比上年预算数无变化</w:t>
      </w:r>
      <w:r>
        <w:rPr>
          <w:rFonts w:hint="eastAsia" w:ascii="仿宋_GB2312" w:hAnsi="黑体" w:eastAsia="仿宋_GB2312"/>
          <w:sz w:val="32"/>
          <w:szCs w:val="32"/>
        </w:rPr>
        <w:t>。</w:t>
      </w:r>
    </w:p>
    <w:p>
      <w:pPr>
        <w:spacing w:line="640" w:lineRule="exact"/>
        <w:ind w:firstLine="643" w:firstLineChars="200"/>
        <w:rPr>
          <w:rFonts w:ascii="仿宋_GB2312" w:hAnsi="黑体" w:eastAsia="仿宋_GB2312"/>
          <w:color w:val="FF0000"/>
          <w:sz w:val="32"/>
          <w:szCs w:val="32"/>
        </w:rPr>
      </w:pPr>
      <w:r>
        <w:rPr>
          <w:rFonts w:hint="eastAsia" w:ascii="楷体_GB2312" w:hAnsi="黑体" w:eastAsia="楷体_GB2312"/>
          <w:b/>
          <w:sz w:val="32"/>
          <w:szCs w:val="32"/>
        </w:rPr>
        <w:t>（一）因公出国（境）费</w:t>
      </w:r>
      <w:r>
        <w:rPr>
          <w:rFonts w:hint="eastAsia" w:ascii="楷体_GB2312" w:hAnsi="黑体" w:eastAsia="楷体_GB2312"/>
          <w:b/>
          <w:sz w:val="32"/>
          <w:szCs w:val="32"/>
          <w:lang w:val="en-US" w:eastAsia="zh-CN"/>
        </w:rPr>
        <w:t>0</w:t>
      </w:r>
      <w:r>
        <w:rPr>
          <w:rFonts w:hint="eastAsia" w:ascii="仿宋_GB2312" w:hAnsi="黑体" w:eastAsia="仿宋_GB2312"/>
          <w:sz w:val="32"/>
          <w:szCs w:val="32"/>
        </w:rPr>
        <w:t>元，比上年预算数减少</w:t>
      </w:r>
      <w:r>
        <w:rPr>
          <w:rFonts w:hint="eastAsia" w:ascii="仿宋_GB2312" w:hAnsi="黑体" w:eastAsia="仿宋_GB2312"/>
          <w:sz w:val="32"/>
          <w:szCs w:val="32"/>
          <w:lang w:val="en-US" w:eastAsia="zh-CN"/>
        </w:rPr>
        <w:t>0</w:t>
      </w:r>
      <w:r>
        <w:rPr>
          <w:rFonts w:hint="eastAsia" w:ascii="仿宋_GB2312" w:hAnsi="黑体" w:eastAsia="仿宋_GB2312"/>
          <w:sz w:val="32"/>
          <w:szCs w:val="32"/>
        </w:rPr>
        <w:t>元，</w:t>
      </w:r>
      <w:r>
        <w:rPr>
          <w:rFonts w:hint="eastAsia" w:ascii="仿宋_GB2312" w:hAnsi="黑体" w:eastAsia="仿宋_GB2312"/>
          <w:sz w:val="32"/>
          <w:szCs w:val="32"/>
          <w:lang w:val="en-US" w:eastAsia="zh-CN"/>
        </w:rPr>
        <w:t>比上年预算数无变化</w:t>
      </w:r>
      <w:r>
        <w:rPr>
          <w:rFonts w:hint="eastAsia" w:ascii="仿宋_GB2312" w:hAnsi="黑体" w:eastAsia="仿宋_GB2312"/>
          <w:sz w:val="32"/>
          <w:szCs w:val="32"/>
        </w:rPr>
        <w:t>。</w:t>
      </w:r>
    </w:p>
    <w:p>
      <w:pPr>
        <w:spacing w:line="640" w:lineRule="exact"/>
        <w:ind w:firstLine="643" w:firstLineChars="200"/>
        <w:rPr>
          <w:rFonts w:hint="eastAsia" w:ascii="仿宋_GB2312" w:hAnsi="黑体" w:eastAsia="仿宋_GB2312"/>
          <w:sz w:val="32"/>
          <w:szCs w:val="32"/>
        </w:rPr>
      </w:pPr>
      <w:r>
        <w:rPr>
          <w:rFonts w:hint="eastAsia" w:ascii="楷体_GB2312" w:hAnsi="黑体" w:eastAsia="楷体_GB2312"/>
          <w:b/>
          <w:sz w:val="32"/>
          <w:szCs w:val="32"/>
        </w:rPr>
        <w:t>（二）公务接待费</w:t>
      </w:r>
      <w:r>
        <w:rPr>
          <w:rFonts w:hint="eastAsia" w:ascii="楷体_GB2312" w:hAnsi="黑体" w:eastAsia="楷体_GB2312"/>
          <w:b/>
          <w:sz w:val="32"/>
          <w:szCs w:val="32"/>
          <w:lang w:val="en-US" w:eastAsia="zh-CN"/>
        </w:rPr>
        <w:t>0</w:t>
      </w:r>
      <w:r>
        <w:rPr>
          <w:rFonts w:hint="eastAsia" w:ascii="仿宋_GB2312" w:hAnsi="黑体" w:eastAsia="仿宋_GB2312"/>
          <w:sz w:val="32"/>
          <w:szCs w:val="32"/>
        </w:rPr>
        <w:t>元，</w:t>
      </w:r>
      <w:r>
        <w:rPr>
          <w:rFonts w:hint="eastAsia" w:ascii="仿宋_GB2312" w:hAnsi="黑体" w:eastAsia="仿宋_GB2312"/>
          <w:sz w:val="32"/>
          <w:szCs w:val="32"/>
          <w:lang w:val="en-US" w:eastAsia="zh-CN"/>
        </w:rPr>
        <w:t>比上年预算数无变化</w:t>
      </w:r>
      <w:r>
        <w:rPr>
          <w:rFonts w:hint="eastAsia" w:ascii="仿宋_GB2312" w:hAnsi="黑体" w:eastAsia="仿宋_GB2312"/>
          <w:sz w:val="32"/>
          <w:szCs w:val="32"/>
        </w:rPr>
        <w:t>。</w:t>
      </w:r>
    </w:p>
    <w:p>
      <w:pPr>
        <w:spacing w:line="640" w:lineRule="exact"/>
        <w:ind w:firstLine="643" w:firstLineChars="200"/>
        <w:rPr>
          <w:rFonts w:ascii="仿宋_GB2312" w:hAnsi="黑体" w:eastAsia="仿宋_GB2312"/>
          <w:color w:val="FF0000"/>
          <w:sz w:val="32"/>
          <w:szCs w:val="32"/>
        </w:rPr>
      </w:pPr>
      <w:r>
        <w:rPr>
          <w:rFonts w:hint="eastAsia" w:ascii="楷体_GB2312" w:hAnsi="黑体" w:eastAsia="楷体_GB2312"/>
          <w:b/>
          <w:sz w:val="32"/>
          <w:szCs w:val="32"/>
        </w:rPr>
        <w:t>（三）公务用车购置和运行</w:t>
      </w:r>
      <w:r>
        <w:rPr>
          <w:rFonts w:hint="eastAsia" w:ascii="楷体_GB2312" w:hAnsi="黑体" w:eastAsia="楷体_GB2312"/>
          <w:b/>
          <w:sz w:val="32"/>
          <w:szCs w:val="32"/>
          <w:lang w:val="en-US" w:eastAsia="zh-CN"/>
        </w:rPr>
        <w:t>0</w:t>
      </w:r>
      <w:r>
        <w:rPr>
          <w:rFonts w:hint="eastAsia" w:ascii="仿宋_GB2312" w:hAnsi="黑体" w:eastAsia="仿宋_GB2312"/>
          <w:sz w:val="32"/>
          <w:szCs w:val="32"/>
        </w:rPr>
        <w:t>元，比上年预算数增加</w:t>
      </w:r>
      <w:r>
        <w:rPr>
          <w:rFonts w:hint="eastAsia" w:ascii="仿宋_GB2312" w:hAnsi="黑体" w:eastAsia="仿宋_GB2312"/>
          <w:sz w:val="32"/>
          <w:szCs w:val="32"/>
          <w:lang w:val="en-US" w:eastAsia="zh-CN"/>
        </w:rPr>
        <w:t>0</w:t>
      </w:r>
      <w:r>
        <w:rPr>
          <w:rFonts w:hint="eastAsia" w:ascii="仿宋_GB2312" w:hAnsi="黑体" w:eastAsia="仿宋_GB2312"/>
          <w:sz w:val="32"/>
          <w:szCs w:val="32"/>
        </w:rPr>
        <w:t>元，其中：公务用车购置费</w:t>
      </w:r>
      <w:r>
        <w:rPr>
          <w:rFonts w:hint="eastAsia" w:ascii="仿宋_GB2312" w:hAnsi="黑体" w:eastAsia="仿宋_GB2312"/>
          <w:sz w:val="32"/>
          <w:szCs w:val="32"/>
          <w:lang w:val="en-US" w:eastAsia="zh-CN"/>
        </w:rPr>
        <w:t>0</w:t>
      </w:r>
      <w:r>
        <w:rPr>
          <w:rFonts w:hint="eastAsia" w:ascii="仿宋_GB2312" w:hAnsi="黑体" w:eastAsia="仿宋_GB2312"/>
          <w:sz w:val="32"/>
          <w:szCs w:val="32"/>
        </w:rPr>
        <w:t>元，比变化情况；公务用车运行费</w:t>
      </w:r>
      <w:r>
        <w:rPr>
          <w:rFonts w:hint="eastAsia" w:ascii="仿宋_GB2312" w:hAnsi="黑体" w:eastAsia="仿宋_GB2312"/>
          <w:sz w:val="32"/>
          <w:szCs w:val="32"/>
          <w:lang w:val="en-US" w:eastAsia="zh-CN"/>
        </w:rPr>
        <w:t>0</w:t>
      </w:r>
      <w:r>
        <w:rPr>
          <w:rFonts w:hint="eastAsia" w:ascii="仿宋_GB2312" w:hAnsi="黑体" w:eastAsia="仿宋_GB2312"/>
          <w:sz w:val="32"/>
          <w:szCs w:val="32"/>
        </w:rPr>
        <w:t>元，比上年预算数增长</w:t>
      </w:r>
      <w:r>
        <w:rPr>
          <w:rFonts w:hint="eastAsia" w:ascii="仿宋_GB2312" w:hAnsi="黑体" w:eastAsia="仿宋_GB2312"/>
          <w:sz w:val="32"/>
          <w:szCs w:val="32"/>
          <w:lang w:val="en-US" w:eastAsia="zh-CN"/>
        </w:rPr>
        <w:t>0</w:t>
      </w:r>
      <w:r>
        <w:rPr>
          <w:rFonts w:hint="eastAsia" w:ascii="仿宋_GB2312" w:hAnsi="黑体" w:eastAsia="仿宋_GB2312"/>
          <w:sz w:val="32"/>
          <w:szCs w:val="32"/>
        </w:rPr>
        <w:t>元。</w:t>
      </w:r>
      <w:r>
        <w:rPr>
          <w:rFonts w:hint="eastAsia" w:ascii="仿宋_GB2312" w:hAnsi="黑体" w:eastAsia="仿宋_GB2312"/>
          <w:sz w:val="32"/>
          <w:szCs w:val="32"/>
          <w:lang w:val="en-US" w:eastAsia="zh-CN"/>
        </w:rPr>
        <w:t>比上年预算数无变化</w:t>
      </w:r>
      <w:r>
        <w:rPr>
          <w:rFonts w:hint="eastAsia" w:ascii="仿宋_GB2312" w:hAnsi="黑体" w:eastAsia="仿宋_GB2312"/>
          <w:sz w:val="32"/>
          <w:szCs w:val="32"/>
        </w:rPr>
        <w:t>。</w:t>
      </w:r>
    </w:p>
    <w:p>
      <w:pPr>
        <w:spacing w:line="640" w:lineRule="exact"/>
        <w:ind w:firstLine="640" w:firstLineChars="200"/>
        <w:rPr>
          <w:rFonts w:ascii="仿宋_GB2312" w:hAnsi="黑体" w:eastAsia="仿宋_GB2312"/>
          <w:sz w:val="32"/>
          <w:szCs w:val="32"/>
        </w:rPr>
      </w:pPr>
      <w:r>
        <w:rPr>
          <w:rFonts w:hint="eastAsia" w:ascii="仿宋_GB2312" w:hAnsi="黑体" w:eastAsia="仿宋_GB2312"/>
          <w:color w:val="FF0000"/>
          <w:sz w:val="32"/>
          <w:szCs w:val="32"/>
        </w:rPr>
        <w:t xml:space="preserve"> </w:t>
      </w:r>
      <w:r>
        <w:rPr>
          <w:rFonts w:hint="eastAsia" w:ascii="楷体_GB2312" w:hAnsi="黑体" w:eastAsia="楷体_GB2312"/>
          <w:b/>
          <w:sz w:val="32"/>
          <w:szCs w:val="32"/>
        </w:rPr>
        <w:t>(四）会议费</w:t>
      </w:r>
      <w:r>
        <w:rPr>
          <w:rFonts w:hint="eastAsia" w:ascii="楷体_GB2312" w:hAnsi="黑体" w:eastAsia="楷体_GB2312"/>
          <w:b/>
          <w:sz w:val="32"/>
          <w:szCs w:val="32"/>
          <w:lang w:val="en-US" w:eastAsia="zh-CN"/>
        </w:rPr>
        <w:t>0</w:t>
      </w:r>
      <w:r>
        <w:rPr>
          <w:rFonts w:hint="eastAsia" w:ascii="仿宋_GB2312" w:hAnsi="黑体" w:eastAsia="仿宋_GB2312"/>
          <w:sz w:val="32"/>
          <w:szCs w:val="32"/>
        </w:rPr>
        <w:t>元，比上年预算数减少</w:t>
      </w:r>
      <w:r>
        <w:rPr>
          <w:rFonts w:hint="eastAsia" w:ascii="仿宋_GB2312" w:hAnsi="黑体" w:eastAsia="仿宋_GB2312"/>
          <w:sz w:val="32"/>
          <w:szCs w:val="32"/>
          <w:lang w:val="en-US" w:eastAsia="zh-CN"/>
        </w:rPr>
        <w:t>0</w:t>
      </w:r>
      <w:r>
        <w:rPr>
          <w:rFonts w:hint="eastAsia" w:ascii="仿宋_GB2312" w:hAnsi="黑体" w:eastAsia="仿宋_GB2312"/>
          <w:sz w:val="32"/>
          <w:szCs w:val="32"/>
        </w:rPr>
        <w:t>元，减少</w:t>
      </w:r>
      <w:r>
        <w:rPr>
          <w:rFonts w:hint="eastAsia" w:ascii="仿宋_GB2312" w:hAnsi="黑体" w:eastAsia="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val="en-US" w:eastAsia="zh-CN"/>
        </w:rPr>
        <w:t>比上年预算数无变化</w:t>
      </w:r>
      <w:r>
        <w:rPr>
          <w:rFonts w:hint="eastAsia" w:ascii="仿宋_GB2312" w:hAnsi="黑体" w:eastAsia="仿宋_GB2312"/>
          <w:sz w:val="32"/>
          <w:szCs w:val="32"/>
        </w:rPr>
        <w:t>。</w:t>
      </w:r>
    </w:p>
    <w:p>
      <w:pPr>
        <w:spacing w:line="640" w:lineRule="exact"/>
        <w:ind w:firstLine="640" w:firstLineChars="200"/>
        <w:rPr>
          <w:rFonts w:ascii="仿宋_GB2312" w:hAnsi="黑体" w:eastAsia="仿宋_GB2312"/>
          <w:sz w:val="32"/>
          <w:szCs w:val="32"/>
        </w:rPr>
      </w:pPr>
      <w:r>
        <w:rPr>
          <w:rFonts w:hint="eastAsia" w:ascii="仿宋_GB2312" w:hAnsi="黑体" w:eastAsia="仿宋_GB2312"/>
          <w:color w:val="FF0000"/>
          <w:sz w:val="32"/>
          <w:szCs w:val="32"/>
        </w:rPr>
        <w:t xml:space="preserve"> </w:t>
      </w:r>
      <w:r>
        <w:rPr>
          <w:rFonts w:hint="eastAsia" w:ascii="楷体_GB2312" w:hAnsi="黑体" w:eastAsia="楷体_GB2312"/>
          <w:b/>
          <w:sz w:val="32"/>
          <w:szCs w:val="32"/>
        </w:rPr>
        <w:t>(五) 培训费</w:t>
      </w:r>
      <w:r>
        <w:rPr>
          <w:rFonts w:hint="eastAsia" w:ascii="楷体_GB2312" w:hAnsi="黑体" w:eastAsia="楷体_GB2312"/>
          <w:b/>
          <w:sz w:val="32"/>
          <w:szCs w:val="32"/>
          <w:lang w:val="en-US" w:eastAsia="zh-CN"/>
        </w:rPr>
        <w:t>0</w:t>
      </w:r>
      <w:r>
        <w:rPr>
          <w:rFonts w:hint="eastAsia" w:ascii="仿宋_GB2312" w:hAnsi="黑体" w:eastAsia="仿宋_GB2312"/>
          <w:sz w:val="32"/>
          <w:szCs w:val="32"/>
        </w:rPr>
        <w:t>元，比上年预算数减少</w:t>
      </w:r>
      <w:r>
        <w:rPr>
          <w:rFonts w:hint="eastAsia" w:ascii="仿宋_GB2312" w:hAnsi="黑体" w:eastAsia="仿宋_GB2312"/>
          <w:sz w:val="32"/>
          <w:szCs w:val="32"/>
          <w:lang w:val="en-US" w:eastAsia="zh-CN"/>
        </w:rPr>
        <w:t>0</w:t>
      </w:r>
      <w:r>
        <w:rPr>
          <w:rFonts w:hint="eastAsia" w:ascii="仿宋_GB2312" w:hAnsi="黑体" w:eastAsia="仿宋_GB2312"/>
          <w:sz w:val="32"/>
          <w:szCs w:val="32"/>
        </w:rPr>
        <w:t>元，减少</w:t>
      </w:r>
      <w:r>
        <w:rPr>
          <w:rFonts w:hint="eastAsia" w:ascii="仿宋_GB2312" w:hAnsi="黑体" w:eastAsia="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val="en-US" w:eastAsia="zh-CN"/>
        </w:rPr>
        <w:t>比上年预算数无变化</w:t>
      </w:r>
      <w:r>
        <w:rPr>
          <w:rFonts w:hint="eastAsia" w:ascii="仿宋_GB2312" w:hAnsi="黑体" w:eastAsia="仿宋_GB2312"/>
          <w:sz w:val="32"/>
          <w:szCs w:val="32"/>
        </w:rPr>
        <w:t>。</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五、部门机关运行经费及政府采购预算情况说明</w:t>
      </w:r>
    </w:p>
    <w:p>
      <w:pPr>
        <w:spacing w:line="640" w:lineRule="exact"/>
        <w:ind w:firstLine="640" w:firstLineChars="200"/>
        <w:rPr>
          <w:rFonts w:ascii="仿宋_GB2312" w:hAnsi="黑体" w:eastAsia="仿宋_GB2312"/>
          <w:sz w:val="32"/>
          <w:szCs w:val="32"/>
        </w:rPr>
      </w:pPr>
      <w:r>
        <w:rPr>
          <w:rFonts w:hint="eastAsia" w:ascii="仿宋_GB2312" w:hAnsi="黑体" w:eastAsia="仿宋_GB2312"/>
          <w:sz w:val="32"/>
          <w:szCs w:val="32"/>
        </w:rPr>
        <w:t>2022年机关运行经费预算</w:t>
      </w:r>
      <w:r>
        <w:rPr>
          <w:rFonts w:hint="eastAsia" w:ascii="仿宋_GB2312" w:hAnsi="黑体" w:eastAsia="仿宋_GB2312"/>
          <w:sz w:val="32"/>
          <w:szCs w:val="32"/>
          <w:lang w:val="en-US" w:eastAsia="zh-CN"/>
        </w:rPr>
        <w:t>99000</w:t>
      </w:r>
      <w:r>
        <w:rPr>
          <w:rFonts w:hint="eastAsia" w:ascii="仿宋_GB2312" w:hAnsi="黑体" w:eastAsia="仿宋_GB2312"/>
          <w:sz w:val="32"/>
          <w:szCs w:val="32"/>
        </w:rPr>
        <w:t>元，比上年预算数增加</w:t>
      </w:r>
      <w:r>
        <w:rPr>
          <w:rFonts w:hint="eastAsia" w:ascii="仿宋_GB2312" w:hAnsi="黑体" w:eastAsia="仿宋_GB2312"/>
          <w:sz w:val="32"/>
          <w:szCs w:val="32"/>
          <w:lang w:val="en-US" w:eastAsia="zh-CN"/>
        </w:rPr>
        <w:t>0</w:t>
      </w:r>
      <w:r>
        <w:rPr>
          <w:rFonts w:hint="eastAsia" w:ascii="仿宋_GB2312" w:hAnsi="黑体" w:eastAsia="仿宋_GB2312"/>
          <w:sz w:val="32"/>
          <w:szCs w:val="32"/>
        </w:rPr>
        <w:t>元。政府采购预算</w:t>
      </w:r>
      <w:r>
        <w:rPr>
          <w:rFonts w:hint="eastAsia" w:ascii="仿宋_GB2312" w:hAnsi="黑体" w:eastAsia="仿宋_GB2312"/>
          <w:sz w:val="32"/>
          <w:szCs w:val="32"/>
          <w:lang w:val="en-US" w:eastAsia="zh-CN"/>
        </w:rPr>
        <w:t>25000</w:t>
      </w:r>
      <w:r>
        <w:rPr>
          <w:rFonts w:hint="eastAsia" w:ascii="仿宋_GB2312" w:hAnsi="黑体" w:eastAsia="仿宋_GB2312"/>
          <w:sz w:val="32"/>
          <w:szCs w:val="32"/>
        </w:rPr>
        <w:t>元，比上年预算数</w:t>
      </w:r>
      <w:r>
        <w:rPr>
          <w:rFonts w:hint="eastAsia" w:ascii="仿宋_GB2312" w:hAnsi="黑体" w:eastAsia="仿宋_GB2312"/>
          <w:sz w:val="32"/>
          <w:szCs w:val="32"/>
          <w:lang w:val="en-US" w:eastAsia="zh-CN"/>
        </w:rPr>
        <w:t>减少10000</w:t>
      </w:r>
      <w:r>
        <w:rPr>
          <w:rFonts w:hint="eastAsia" w:ascii="仿宋_GB2312" w:hAnsi="黑体" w:eastAsia="仿宋_GB2312"/>
          <w:sz w:val="32"/>
          <w:szCs w:val="32"/>
        </w:rPr>
        <w:t>元，</w:t>
      </w:r>
      <w:r>
        <w:rPr>
          <w:rFonts w:hint="eastAsia" w:ascii="仿宋_GB2312" w:hAnsi="黑体" w:eastAsia="仿宋_GB2312"/>
          <w:sz w:val="32"/>
          <w:szCs w:val="32"/>
          <w:lang w:val="en-US" w:eastAsia="zh-CN"/>
        </w:rPr>
        <w:t>下降28.57</w:t>
      </w:r>
      <w:r>
        <w:rPr>
          <w:rFonts w:hint="eastAsia" w:ascii="仿宋_GB2312" w:hAnsi="黑体" w:eastAsia="仿宋_GB2312"/>
          <w:sz w:val="32"/>
          <w:szCs w:val="32"/>
        </w:rPr>
        <w:t>%，</w:t>
      </w:r>
      <w:r>
        <w:rPr>
          <w:rFonts w:hint="eastAsia" w:ascii="仿宋_GB2312" w:hAnsi="黑体" w:eastAsia="仿宋_GB2312"/>
          <w:sz w:val="32"/>
          <w:szCs w:val="32"/>
          <w:lang w:eastAsia="zh-CN"/>
        </w:rPr>
        <w:t>减少的原因是</w:t>
      </w:r>
      <w:r>
        <w:rPr>
          <w:rFonts w:hint="eastAsia" w:ascii="仿宋_GB2312" w:hAnsi="黑体" w:eastAsia="仿宋_GB2312"/>
          <w:sz w:val="32"/>
          <w:szCs w:val="32"/>
        </w:rPr>
        <w:t>：</w:t>
      </w:r>
      <w:r>
        <w:rPr>
          <w:rFonts w:hint="eastAsia" w:ascii="仿宋_GB2312" w:hAnsi="黑体" w:eastAsia="仿宋_GB2312"/>
          <w:sz w:val="32"/>
          <w:szCs w:val="32"/>
          <w:lang w:val="en-US" w:eastAsia="zh-CN"/>
        </w:rPr>
        <w:t>无设备购置</w:t>
      </w:r>
      <w:r>
        <w:rPr>
          <w:rFonts w:hint="eastAsia" w:ascii="仿宋_GB2312" w:hAnsi="黑体" w:eastAsia="仿宋_GB2312"/>
          <w:sz w:val="32"/>
          <w:szCs w:val="32"/>
        </w:rPr>
        <w:t>，其中：政府采购货物预算</w:t>
      </w:r>
      <w:r>
        <w:rPr>
          <w:rFonts w:hint="eastAsia" w:ascii="仿宋_GB2312" w:hAnsi="黑体" w:eastAsia="仿宋_GB2312"/>
          <w:sz w:val="32"/>
          <w:szCs w:val="32"/>
          <w:lang w:val="en-US" w:eastAsia="zh-CN"/>
        </w:rPr>
        <w:t>25000</w:t>
      </w:r>
      <w:r>
        <w:rPr>
          <w:rFonts w:hint="eastAsia" w:ascii="仿宋_GB2312" w:hAnsi="黑体" w:eastAsia="仿宋_GB2312"/>
          <w:sz w:val="32"/>
          <w:szCs w:val="32"/>
        </w:rPr>
        <w:t>元，政府采购工程预算</w:t>
      </w:r>
      <w:r>
        <w:rPr>
          <w:rFonts w:hint="eastAsia" w:ascii="仿宋_GB2312" w:hAnsi="黑体" w:eastAsia="仿宋_GB2312"/>
          <w:sz w:val="32"/>
          <w:szCs w:val="32"/>
          <w:lang w:val="en-US" w:eastAsia="zh-CN"/>
        </w:rPr>
        <w:t>0</w:t>
      </w:r>
      <w:r>
        <w:rPr>
          <w:rFonts w:hint="eastAsia" w:ascii="仿宋_GB2312" w:hAnsi="黑体" w:eastAsia="仿宋_GB2312"/>
          <w:sz w:val="32"/>
          <w:szCs w:val="32"/>
        </w:rPr>
        <w:t>元，政府采购服务预算</w:t>
      </w:r>
      <w:r>
        <w:rPr>
          <w:rFonts w:hint="eastAsia" w:ascii="仿宋_GB2312" w:hAnsi="黑体" w:eastAsia="仿宋_GB2312"/>
          <w:sz w:val="32"/>
          <w:szCs w:val="32"/>
          <w:lang w:val="en-US" w:eastAsia="zh-CN"/>
        </w:rPr>
        <w:t>0</w:t>
      </w:r>
      <w:r>
        <w:rPr>
          <w:rFonts w:hint="eastAsia" w:ascii="仿宋_GB2312" w:hAnsi="黑体" w:eastAsia="仿宋_GB2312"/>
          <w:sz w:val="32"/>
          <w:szCs w:val="32"/>
        </w:rPr>
        <w:t>元。</w:t>
      </w:r>
    </w:p>
    <w:p>
      <w:pPr>
        <w:spacing w:line="640" w:lineRule="exact"/>
        <w:ind w:firstLine="640" w:firstLineChars="200"/>
        <w:rPr>
          <w:rFonts w:ascii="仿宋_GB2312" w:hAnsi="黑体" w:eastAsia="仿宋_GB2312"/>
          <w:sz w:val="32"/>
          <w:szCs w:val="32"/>
        </w:rPr>
      </w:pPr>
    </w:p>
    <w:p>
      <w:pPr>
        <w:rPr>
          <w:rFonts w:ascii="仿宋_GB2312" w:hAnsi="黑体" w:eastAsia="仿宋_GB2312"/>
          <w:sz w:val="32"/>
          <w:szCs w:val="32"/>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第四部分  名词解释</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（一）财政拨款收入：</w:t>
      </w:r>
      <w:r>
        <w:rPr>
          <w:rFonts w:ascii="仿宋_GB2312" w:hAnsi="黑体" w:eastAsia="仿宋_GB2312"/>
          <w:sz w:val="32"/>
          <w:szCs w:val="32"/>
        </w:rPr>
        <w:t>指由</w:t>
      </w:r>
      <w:r>
        <w:rPr>
          <w:rFonts w:hint="eastAsia" w:ascii="仿宋_GB2312" w:hAnsi="黑体" w:eastAsia="仿宋_GB2312"/>
          <w:sz w:val="32"/>
          <w:szCs w:val="32"/>
        </w:rPr>
        <w:t>县级</w:t>
      </w:r>
      <w:r>
        <w:rPr>
          <w:rFonts w:ascii="仿宋_GB2312" w:hAnsi="黑体" w:eastAsia="仿宋_GB2312"/>
          <w:sz w:val="32"/>
          <w:szCs w:val="32"/>
        </w:rPr>
        <w:t>财政拨款形成的部门收入。按照现行预算管理制度，</w:t>
      </w:r>
      <w:r>
        <w:rPr>
          <w:rFonts w:hint="eastAsia" w:ascii="仿宋_GB2312" w:hAnsi="黑体" w:eastAsia="仿宋_GB2312"/>
          <w:sz w:val="32"/>
          <w:szCs w:val="32"/>
        </w:rPr>
        <w:t>县级</w:t>
      </w:r>
      <w:r>
        <w:rPr>
          <w:rFonts w:ascii="仿宋_GB2312" w:hAnsi="黑体" w:eastAsia="仿宋_GB2312"/>
          <w:sz w:val="32"/>
          <w:szCs w:val="32"/>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（二）上年结转：</w:t>
      </w:r>
      <w:r>
        <w:rPr>
          <w:rFonts w:ascii="仿宋_GB2312" w:hAnsi="黑体" w:eastAsia="仿宋_GB2312"/>
          <w:sz w:val="32"/>
          <w:szCs w:val="32"/>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（三）基本支出：</w:t>
      </w:r>
      <w:r>
        <w:rPr>
          <w:rFonts w:ascii="仿宋_GB2312" w:hAnsi="黑体" w:eastAsia="仿宋_GB2312"/>
          <w:sz w:val="32"/>
          <w:szCs w:val="32"/>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（四）项目支出：</w:t>
      </w:r>
      <w:r>
        <w:rPr>
          <w:rFonts w:ascii="仿宋_GB2312" w:hAnsi="黑体" w:eastAsia="仿宋_GB2312"/>
          <w:sz w:val="32"/>
          <w:szCs w:val="32"/>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（五）三公经费：</w:t>
      </w:r>
      <w:r>
        <w:rPr>
          <w:rFonts w:ascii="仿宋_GB2312" w:hAnsi="黑体" w:eastAsia="仿宋_GB2312"/>
          <w:sz w:val="32"/>
          <w:szCs w:val="32"/>
        </w:rPr>
        <w:t>是指</w:t>
      </w:r>
      <w:r>
        <w:rPr>
          <w:rFonts w:hint="eastAsia" w:ascii="仿宋_GB2312" w:hAnsi="黑体" w:eastAsia="仿宋_GB2312"/>
          <w:sz w:val="32"/>
          <w:szCs w:val="32"/>
        </w:rPr>
        <w:t>县级</w:t>
      </w:r>
      <w:r>
        <w:rPr>
          <w:rFonts w:ascii="仿宋_GB2312" w:hAnsi="黑体" w:eastAsia="仿宋_GB2312"/>
          <w:sz w:val="32"/>
          <w:szCs w:val="32"/>
        </w:rPr>
        <w:t>部门用财政拨款安排的因公出国（境）费，公务接待费</w:t>
      </w:r>
      <w:r>
        <w:rPr>
          <w:rFonts w:hint="eastAsia" w:ascii="仿宋_GB2312" w:hAnsi="黑体" w:eastAsia="仿宋_GB2312"/>
          <w:sz w:val="32"/>
          <w:szCs w:val="32"/>
        </w:rPr>
        <w:t>，</w:t>
      </w:r>
      <w:r>
        <w:rPr>
          <w:rFonts w:ascii="仿宋_GB2312" w:hAnsi="黑体" w:eastAsia="仿宋_GB2312"/>
          <w:sz w:val="32"/>
          <w:szCs w:val="32"/>
        </w:rPr>
        <w:t>公务用车购置及运行费。</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（六）机关运行经费：</w:t>
      </w:r>
      <w:r>
        <w:rPr>
          <w:rFonts w:ascii="仿宋_GB2312" w:hAnsi="黑体"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rPr>
      </w:pPr>
    </w:p>
    <w:p>
      <w:pPr>
        <w:ind w:firstLine="643" w:firstLineChars="200"/>
        <w:jc w:val="center"/>
        <w:rPr>
          <w:rFonts w:ascii="仿宋_GB2312" w:hAnsi="黑体" w:eastAsia="仿宋_GB2312"/>
          <w:b/>
          <w:bCs/>
          <w:sz w:val="32"/>
          <w:szCs w:val="32"/>
        </w:rPr>
      </w:pPr>
      <w:r>
        <w:rPr>
          <w:rFonts w:hint="eastAsia" w:ascii="仿宋_GB2312" w:hAnsi="黑体" w:eastAsia="仿宋_GB2312"/>
          <w:b/>
          <w:bCs/>
          <w:sz w:val="32"/>
          <w:szCs w:val="32"/>
        </w:rPr>
        <w:t>填表说明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rPr>
      </w:pPr>
      <w:r>
        <w:rPr>
          <w:rFonts w:hint="eastAsia" w:ascii="仿宋_GB2312" w:hAnsi="黑体" w:eastAsia="仿宋_GB2312"/>
          <w:sz w:val="32"/>
          <w:szCs w:val="32"/>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rPr>
      </w:pPr>
      <w:r>
        <w:rPr>
          <w:rFonts w:hint="eastAsia" w:ascii="仿宋_GB2312" w:hAnsi="黑体" w:eastAsia="仿宋_GB2312"/>
          <w:sz w:val="32"/>
          <w:szCs w:val="32"/>
        </w:rPr>
        <w:t>3.参照表样中标红的内容以及本页内容，是对部门在编写公开说明时的一些提示，说明完成后，标红内容全部删除。</w:t>
      </w:r>
    </w:p>
    <w:p>
      <w:pPr>
        <w:ind w:firstLine="640"/>
        <w:rPr>
          <w:rFonts w:ascii="仿宋_GB2312" w:hAnsi="黑体" w:eastAsia="仿宋_GB2312"/>
          <w:sz w:val="32"/>
          <w:szCs w:val="32"/>
        </w:rPr>
      </w:pPr>
      <w:r>
        <w:rPr>
          <w:rFonts w:hint="eastAsia" w:ascii="仿宋_GB2312" w:hAnsi="黑体" w:eastAsia="仿宋_GB2312"/>
          <w:sz w:val="32"/>
          <w:szCs w:val="32"/>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2N2FlMGI2ZDdiMzMxYzBiMjY2NDJiZGU0MjJkMWY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EC3F1D"/>
    <w:rsid w:val="00F00669"/>
    <w:rsid w:val="00F3279B"/>
    <w:rsid w:val="00F42002"/>
    <w:rsid w:val="00F67610"/>
    <w:rsid w:val="00F9776C"/>
    <w:rsid w:val="047D2F82"/>
    <w:rsid w:val="059F6DC6"/>
    <w:rsid w:val="05BC24B2"/>
    <w:rsid w:val="060021DC"/>
    <w:rsid w:val="064D410C"/>
    <w:rsid w:val="06746E88"/>
    <w:rsid w:val="06BE6228"/>
    <w:rsid w:val="07EA6CFD"/>
    <w:rsid w:val="0A116753"/>
    <w:rsid w:val="0B896034"/>
    <w:rsid w:val="0D824E94"/>
    <w:rsid w:val="0DEE673A"/>
    <w:rsid w:val="0E6F37D9"/>
    <w:rsid w:val="0FC0065E"/>
    <w:rsid w:val="104355C3"/>
    <w:rsid w:val="112936A0"/>
    <w:rsid w:val="1250416D"/>
    <w:rsid w:val="13B82E0D"/>
    <w:rsid w:val="141D039C"/>
    <w:rsid w:val="15AD1303"/>
    <w:rsid w:val="17432B85"/>
    <w:rsid w:val="1909264A"/>
    <w:rsid w:val="198119BE"/>
    <w:rsid w:val="1B285D95"/>
    <w:rsid w:val="1B78482C"/>
    <w:rsid w:val="1C6D1D31"/>
    <w:rsid w:val="1D654F62"/>
    <w:rsid w:val="204B1966"/>
    <w:rsid w:val="205A7194"/>
    <w:rsid w:val="210F4887"/>
    <w:rsid w:val="22273516"/>
    <w:rsid w:val="2233056C"/>
    <w:rsid w:val="23513756"/>
    <w:rsid w:val="250F1490"/>
    <w:rsid w:val="27704261"/>
    <w:rsid w:val="292A0545"/>
    <w:rsid w:val="2B26350E"/>
    <w:rsid w:val="2B5C1C56"/>
    <w:rsid w:val="2BB93917"/>
    <w:rsid w:val="2BCF3D4E"/>
    <w:rsid w:val="2D550DF7"/>
    <w:rsid w:val="2DBA0562"/>
    <w:rsid w:val="31352995"/>
    <w:rsid w:val="32A96D1A"/>
    <w:rsid w:val="34032DB0"/>
    <w:rsid w:val="34B82D6F"/>
    <w:rsid w:val="373703E1"/>
    <w:rsid w:val="37580FE7"/>
    <w:rsid w:val="375E3A4D"/>
    <w:rsid w:val="396616D2"/>
    <w:rsid w:val="39A71DAE"/>
    <w:rsid w:val="3A4F1E7D"/>
    <w:rsid w:val="3D8C4411"/>
    <w:rsid w:val="3DD54A4A"/>
    <w:rsid w:val="40465DD0"/>
    <w:rsid w:val="40CC1D5D"/>
    <w:rsid w:val="416268DB"/>
    <w:rsid w:val="452F6292"/>
    <w:rsid w:val="468736DC"/>
    <w:rsid w:val="47AF499B"/>
    <w:rsid w:val="484D612A"/>
    <w:rsid w:val="48A9072C"/>
    <w:rsid w:val="4D903B41"/>
    <w:rsid w:val="4DA8126D"/>
    <w:rsid w:val="4DD72226"/>
    <w:rsid w:val="4EA300AE"/>
    <w:rsid w:val="50622DD8"/>
    <w:rsid w:val="5167205F"/>
    <w:rsid w:val="51C77E42"/>
    <w:rsid w:val="54B1376D"/>
    <w:rsid w:val="56097BCB"/>
    <w:rsid w:val="56311F34"/>
    <w:rsid w:val="564548F7"/>
    <w:rsid w:val="565305B1"/>
    <w:rsid w:val="56C73340"/>
    <w:rsid w:val="586D5458"/>
    <w:rsid w:val="59441D15"/>
    <w:rsid w:val="5A3206F2"/>
    <w:rsid w:val="5D795194"/>
    <w:rsid w:val="5E4A1EF9"/>
    <w:rsid w:val="5E6E28AE"/>
    <w:rsid w:val="5FDC17A8"/>
    <w:rsid w:val="61EF1B1B"/>
    <w:rsid w:val="621A3658"/>
    <w:rsid w:val="62881E22"/>
    <w:rsid w:val="62B62979"/>
    <w:rsid w:val="64231B2D"/>
    <w:rsid w:val="64252B6E"/>
    <w:rsid w:val="651520BC"/>
    <w:rsid w:val="661A6258"/>
    <w:rsid w:val="68017D1D"/>
    <w:rsid w:val="6A136FDE"/>
    <w:rsid w:val="6A752B54"/>
    <w:rsid w:val="6C3B44F1"/>
    <w:rsid w:val="6CA54782"/>
    <w:rsid w:val="6EA6456E"/>
    <w:rsid w:val="6ECD58F9"/>
    <w:rsid w:val="7046682A"/>
    <w:rsid w:val="71FE6C54"/>
    <w:rsid w:val="74517818"/>
    <w:rsid w:val="75840CDB"/>
    <w:rsid w:val="75FA50B5"/>
    <w:rsid w:val="76260296"/>
    <w:rsid w:val="77781E83"/>
    <w:rsid w:val="78062181"/>
    <w:rsid w:val="794965D5"/>
    <w:rsid w:val="79D61FC6"/>
    <w:rsid w:val="7CF82ADB"/>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0000FF"/>
      <w:u w:val="single"/>
    </w:rPr>
  </w:style>
  <w:style w:type="character" w:customStyle="1" w:styleId="10">
    <w:name w:val="页眉 Char"/>
    <w:link w:val="4"/>
    <w:qFormat/>
    <w:uiPriority w:val="0"/>
    <w:rPr>
      <w:kern w:val="2"/>
      <w:sz w:val="18"/>
      <w:szCs w:val="18"/>
    </w:rPr>
  </w:style>
  <w:style w:type="character" w:customStyle="1" w:styleId="11">
    <w:name w:val="页脚 Char"/>
    <w:link w:val="3"/>
    <w:qFormat/>
    <w:uiPriority w:val="0"/>
    <w:rPr>
      <w:kern w:val="2"/>
      <w:sz w:val="18"/>
      <w:szCs w:val="18"/>
    </w:rPr>
  </w:style>
  <w:style w:type="character" w:customStyle="1" w:styleId="12">
    <w:name w:val="font11"/>
    <w:basedOn w:val="8"/>
    <w:qFormat/>
    <w:uiPriority w:val="0"/>
    <w:rPr>
      <w:rFonts w:hint="default" w:ascii="Calibri" w:hAnsi="Calibri" w:cs="Calibri"/>
      <w:color w:val="000000"/>
      <w:sz w:val="16"/>
      <w:szCs w:val="16"/>
      <w:u w:val="none"/>
    </w:rPr>
  </w:style>
  <w:style w:type="character" w:customStyle="1" w:styleId="13">
    <w:name w:val="font41"/>
    <w:basedOn w:val="8"/>
    <w:qFormat/>
    <w:uiPriority w:val="0"/>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16</Pages>
  <Words>4208</Words>
  <Characters>4613</Characters>
  <Lines>16</Lines>
  <Paragraphs>4</Paragraphs>
  <TotalTime>2</TotalTime>
  <ScaleCrop>false</ScaleCrop>
  <LinksUpToDate>false</LinksUpToDate>
  <CharactersWithSpaces>4664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绩效评价中心</cp:lastModifiedBy>
  <cp:lastPrinted>2022-04-13T10:13:00Z</cp:lastPrinted>
  <dcterms:modified xsi:type="dcterms:W3CDTF">2023-06-07T09:40:13Z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23DDD1DB4CAF473ABCC4114958B5A3F1_13</vt:lpwstr>
  </property>
</Properties>
</file>