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52"/>
          <w:szCs w:val="52"/>
        </w:rPr>
      </w:pPr>
    </w:p>
    <w:p>
      <w:pPr>
        <w:jc w:val="center"/>
        <w:rPr>
          <w:rFonts w:ascii="楷体" w:hAnsi="楷体" w:eastAsia="楷体"/>
          <w:sz w:val="30"/>
          <w:szCs w:val="30"/>
        </w:rPr>
      </w:pPr>
      <w:r>
        <w:rPr>
          <w:rFonts w:hint="eastAsia" w:ascii="方正小标宋简体" w:eastAsia="方正小标宋简体"/>
          <w:sz w:val="72"/>
          <w:szCs w:val="72"/>
          <w:lang w:eastAsia="zh-CN"/>
        </w:rPr>
        <w:t>道教协会</w:t>
      </w:r>
      <w:r>
        <w:rPr>
          <w:rFonts w:hint="eastAsia" w:ascii="方正小标宋简体" w:eastAsia="方正小标宋简体"/>
          <w:sz w:val="72"/>
          <w:szCs w:val="72"/>
        </w:rPr>
        <w:t>部门预算</w:t>
      </w:r>
    </w:p>
    <w:p>
      <w:pPr>
        <w:jc w:val="center"/>
        <w:rPr>
          <w:rFonts w:ascii="方正小标宋简体" w:eastAsia="方正小标宋简体"/>
          <w:sz w:val="48"/>
          <w:szCs w:val="48"/>
        </w:rPr>
      </w:pPr>
      <w:r>
        <w:rPr>
          <w:rFonts w:hint="eastAsia" w:ascii="方正小标宋简体" w:eastAsia="方正小标宋简体"/>
          <w:sz w:val="48"/>
          <w:szCs w:val="48"/>
        </w:rPr>
        <w:t>（2022年度）</w:t>
      </w:r>
    </w:p>
    <w:p>
      <w:pPr>
        <w:tabs>
          <w:tab w:val="left" w:pos="12150"/>
        </w:tabs>
        <w:jc w:val="left"/>
        <w:rPr>
          <w:rFonts w:ascii="方正小标宋简体" w:eastAsia="方正小标宋简体"/>
          <w:sz w:val="48"/>
          <w:szCs w:val="48"/>
        </w:rPr>
      </w:pPr>
      <w:r>
        <w:rPr>
          <w:rFonts w:ascii="方正小标宋简体" w:eastAsia="方正小标宋简体"/>
          <w:sz w:val="48"/>
          <w:szCs w:val="48"/>
        </w:rPr>
        <w:tab/>
      </w:r>
    </w:p>
    <w:p>
      <w:pPr>
        <w:jc w:val="center"/>
        <w:rPr>
          <w:rFonts w:ascii="方正小标宋简体" w:eastAsia="方正小标宋简体"/>
          <w:sz w:val="48"/>
          <w:szCs w:val="48"/>
        </w:rPr>
      </w:pPr>
    </w:p>
    <w:p>
      <w:pPr>
        <w:jc w:val="center"/>
        <w:rPr>
          <w:rFonts w:ascii="方正小标宋简体" w:eastAsia="方正小标宋简体"/>
          <w:sz w:val="48"/>
          <w:szCs w:val="48"/>
        </w:rPr>
      </w:pPr>
    </w:p>
    <w:p>
      <w:pPr>
        <w:jc w:val="center"/>
        <w:rPr>
          <w:rFonts w:ascii="方正小标宋简体" w:eastAsia="方正小标宋简体"/>
          <w:sz w:val="48"/>
          <w:szCs w:val="48"/>
        </w:rPr>
      </w:pPr>
    </w:p>
    <w:p>
      <w:pPr>
        <w:jc w:val="center"/>
        <w:rPr>
          <w:rFonts w:ascii="方正小标宋简体" w:eastAsia="方正小标宋简体"/>
          <w:sz w:val="48"/>
          <w:szCs w:val="48"/>
        </w:rPr>
      </w:pPr>
    </w:p>
    <w:p>
      <w:pPr>
        <w:jc w:val="center"/>
        <w:rPr>
          <w:rFonts w:ascii="方正小标宋简体" w:eastAsia="方正小标宋简体"/>
          <w:sz w:val="48"/>
          <w:szCs w:val="48"/>
        </w:rPr>
      </w:pPr>
    </w:p>
    <w:p>
      <w:pPr>
        <w:jc w:val="center"/>
        <w:rPr>
          <w:rFonts w:hint="eastAsia" w:ascii="方正小标宋简体" w:eastAsia="方正小标宋简体"/>
          <w:sz w:val="48"/>
          <w:szCs w:val="48"/>
        </w:rPr>
      </w:pPr>
      <w:r>
        <w:rPr>
          <w:rFonts w:hint="eastAsia" w:ascii="方正小标宋简体" w:eastAsia="方正小标宋简体"/>
          <w:sz w:val="48"/>
          <w:szCs w:val="48"/>
        </w:rPr>
        <w:t>2022年5月</w:t>
      </w:r>
    </w:p>
    <w:p>
      <w:pPr>
        <w:jc w:val="center"/>
        <w:rPr>
          <w:rFonts w:hint="eastAsia" w:ascii="方正小标宋简体" w:eastAsia="方正小标宋简体"/>
          <w:sz w:val="48"/>
          <w:szCs w:val="48"/>
        </w:rPr>
      </w:pPr>
    </w:p>
    <w:p>
      <w:pPr>
        <w:jc w:val="center"/>
        <w:rPr>
          <w:rFonts w:hint="eastAsia" w:ascii="方正小标宋简体" w:eastAsia="方正小标宋简体"/>
          <w:sz w:val="48"/>
          <w:szCs w:val="48"/>
        </w:rPr>
      </w:pPr>
    </w:p>
    <w:p>
      <w:pPr>
        <w:jc w:val="center"/>
        <w:rPr>
          <w:rFonts w:ascii="黑体" w:hAnsi="黑体" w:eastAsia="黑体"/>
          <w:sz w:val="48"/>
          <w:szCs w:val="48"/>
        </w:rPr>
      </w:pPr>
      <w:r>
        <w:rPr>
          <w:rFonts w:hint="eastAsia" w:ascii="黑体" w:hAnsi="黑体" w:eastAsia="黑体"/>
          <w:sz w:val="48"/>
          <w:szCs w:val="48"/>
        </w:rPr>
        <w:t>目    录</w:t>
      </w:r>
    </w:p>
    <w:p>
      <w:pPr>
        <w:rPr>
          <w:rFonts w:ascii="仿宋_GB2312" w:hAnsi="黑体" w:eastAsia="仿宋_GB2312"/>
          <w:sz w:val="32"/>
          <w:szCs w:val="32"/>
        </w:rPr>
      </w:pP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第一部分  部门概况</w:t>
      </w:r>
    </w:p>
    <w:p>
      <w:pPr>
        <w:spacing w:line="640" w:lineRule="exact"/>
        <w:ind w:firstLine="1564" w:firstLineChars="489"/>
        <w:rPr>
          <w:rFonts w:ascii="仿宋_GB2312" w:hAnsi="黑体" w:eastAsia="仿宋_GB2312"/>
          <w:sz w:val="32"/>
          <w:szCs w:val="32"/>
        </w:rPr>
      </w:pPr>
      <w:r>
        <w:rPr>
          <w:rFonts w:hint="eastAsia" w:ascii="仿宋_GB2312" w:hAnsi="黑体" w:eastAsia="仿宋_GB2312"/>
          <w:sz w:val="32"/>
          <w:szCs w:val="32"/>
        </w:rPr>
        <w:t>一、部门职责</w:t>
      </w:r>
    </w:p>
    <w:p>
      <w:pPr>
        <w:spacing w:line="640" w:lineRule="exact"/>
        <w:ind w:firstLine="1590" w:firstLineChars="497"/>
        <w:rPr>
          <w:rFonts w:ascii="仿宋_GB2312" w:hAnsi="黑体" w:eastAsia="仿宋_GB2312"/>
          <w:sz w:val="32"/>
          <w:szCs w:val="32"/>
        </w:rPr>
      </w:pPr>
      <w:r>
        <w:rPr>
          <w:rFonts w:hint="eastAsia" w:ascii="仿宋_GB2312" w:hAnsi="黑体" w:eastAsia="仿宋_GB2312"/>
          <w:sz w:val="32"/>
          <w:szCs w:val="32"/>
        </w:rPr>
        <w:t>二、机构设置</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第二部分  2022年部门预算表格</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一、2022年部门收支总表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二、2022年部门收入总表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三、2022年部门支出总表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四、2022年部门财政拨款收支总表</w:t>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五、2022年部门一般公共预算支出表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六、2022年部门政府性基金预算支出表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七、2022年部门预算经济分类和对应的政府预算经济分类基本支出预算明细表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八、2022年部门预算经济分类和对应的政府预算经济分类项目支出预算明细表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九、2022年部门政府采购预算表</w:t>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十、2022年部门“三公”经费预算财政拨款情况表</w:t>
      </w:r>
      <w:r>
        <w:rPr>
          <w:rFonts w:hint="eastAsia" w:ascii="仿宋_GB2312" w:hAnsi="黑体" w:eastAsia="仿宋_GB2312"/>
          <w:sz w:val="32"/>
          <w:szCs w:val="32"/>
        </w:rPr>
        <w:tab/>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第三部分  部门预算情况说明</w:t>
      </w:r>
    </w:p>
    <w:p>
      <w:pPr>
        <w:spacing w:line="640" w:lineRule="exact"/>
        <w:ind w:firstLine="1285" w:firstLineChars="400"/>
        <w:rPr>
          <w:rFonts w:ascii="仿宋_GB2312" w:hAnsi="黑体" w:eastAsia="仿宋_GB2312"/>
          <w:sz w:val="32"/>
          <w:szCs w:val="32"/>
        </w:rPr>
      </w:pPr>
      <w:r>
        <w:rPr>
          <w:rFonts w:hint="eastAsia" w:ascii="仿宋_GB2312" w:hAnsi="黑体" w:eastAsia="仿宋_GB2312"/>
          <w:b/>
          <w:sz w:val="32"/>
          <w:szCs w:val="32"/>
        </w:rPr>
        <w:t xml:space="preserve">  </w:t>
      </w:r>
      <w:r>
        <w:rPr>
          <w:rFonts w:hint="eastAsia" w:ascii="仿宋_GB2312" w:hAnsi="黑体" w:eastAsia="仿宋_GB2312"/>
          <w:sz w:val="32"/>
          <w:szCs w:val="32"/>
        </w:rPr>
        <w:t>一、部门预算总体说明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二、部门一般公共预算支出情况说明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三、部门一般公共预算基本支出情况说明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四、部门“三公”经费情况说明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五、部门机关运行经费及政府采购预算情况说明</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第四部分  名词解释</w:t>
      </w: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52"/>
          <w:szCs w:val="52"/>
        </w:rPr>
      </w:pPr>
      <w:r>
        <w:rPr>
          <w:rFonts w:hint="eastAsia" w:ascii="仿宋_GB2312" w:hAnsi="黑体" w:eastAsia="仿宋_GB2312"/>
          <w:b/>
          <w:sz w:val="52"/>
          <w:szCs w:val="52"/>
        </w:rPr>
        <w:t>第一部分  部门概况</w:t>
      </w:r>
    </w:p>
    <w:p>
      <w:pPr>
        <w:spacing w:line="640" w:lineRule="exact"/>
        <w:rPr>
          <w:rFonts w:ascii="黑体" w:hAnsi="黑体" w:eastAsia="黑体"/>
          <w:sz w:val="32"/>
          <w:szCs w:val="32"/>
        </w:rPr>
      </w:pPr>
      <w:r>
        <w:rPr>
          <w:rFonts w:hint="eastAsia" w:ascii="仿宋_GB2312" w:hAnsi="黑体" w:eastAsia="仿宋_GB2312"/>
          <w:sz w:val="32"/>
          <w:szCs w:val="32"/>
        </w:rPr>
        <w:t xml:space="preserve">  </w:t>
      </w:r>
    </w:p>
    <w:p>
      <w:pPr>
        <w:numPr>
          <w:ilvl w:val="0"/>
          <w:numId w:val="1"/>
        </w:numPr>
        <w:spacing w:line="640" w:lineRule="exact"/>
        <w:rPr>
          <w:rFonts w:ascii="黑体" w:hAnsi="黑体" w:eastAsia="黑体"/>
          <w:sz w:val="32"/>
          <w:szCs w:val="32"/>
        </w:rPr>
      </w:pPr>
      <w:r>
        <w:rPr>
          <w:rFonts w:hint="eastAsia" w:ascii="黑体" w:hAnsi="黑体" w:eastAsia="黑体"/>
          <w:sz w:val="32"/>
          <w:szCs w:val="32"/>
        </w:rPr>
        <w:t>部门职责</w:t>
      </w:r>
    </w:p>
    <w:p>
      <w:pPr>
        <w:keepNext w:val="0"/>
        <w:keepLines w:val="0"/>
        <w:widowControl/>
        <w:suppressLineNumbers w:val="0"/>
        <w:ind w:firstLine="680" w:firstLineChars="200"/>
        <w:jc w:val="left"/>
        <w:rPr>
          <w:rFonts w:hint="eastAsia" w:ascii="仿宋" w:hAnsi="仿宋" w:eastAsia="仿宋" w:cs="仿宋"/>
          <w:color w:val="000000"/>
          <w:kern w:val="0"/>
          <w:sz w:val="34"/>
          <w:szCs w:val="34"/>
          <w:lang w:val="en-US" w:eastAsia="zh-CN" w:bidi="ar"/>
        </w:rPr>
      </w:pPr>
      <w:r>
        <w:rPr>
          <w:rFonts w:hint="eastAsia" w:ascii="仿宋" w:hAnsi="仿宋" w:eastAsia="仿宋" w:cs="仿宋"/>
          <w:color w:val="000000"/>
          <w:kern w:val="0"/>
          <w:sz w:val="34"/>
          <w:szCs w:val="34"/>
          <w:lang w:val="en-US" w:eastAsia="zh-CN" w:bidi="ar"/>
        </w:rPr>
        <w:t>（1）、贯彻执行党和国家各级政府关于对宗教工作的方针、政策及法律、法规，协助县统战部、宗教局进行对道教教职人员、道教场所宗教活动的开展及有关业务进行指导和管理；切实做好党和政府与信教群众之间的桥梁纽带作用。</w:t>
      </w:r>
    </w:p>
    <w:p>
      <w:pPr>
        <w:keepNext w:val="0"/>
        <w:keepLines w:val="0"/>
        <w:widowControl/>
        <w:suppressLineNumbers w:val="0"/>
        <w:ind w:firstLine="680" w:firstLineChars="200"/>
        <w:jc w:val="left"/>
        <w:rPr>
          <w:rFonts w:hint="eastAsia" w:ascii="仿宋" w:hAnsi="仿宋" w:eastAsia="仿宋" w:cs="仿宋"/>
          <w:color w:val="000000"/>
          <w:kern w:val="0"/>
          <w:sz w:val="34"/>
          <w:szCs w:val="34"/>
          <w:lang w:val="en-US" w:eastAsia="zh-CN" w:bidi="ar"/>
        </w:rPr>
      </w:pPr>
      <w:r>
        <w:rPr>
          <w:rFonts w:hint="eastAsia" w:ascii="仿宋" w:hAnsi="仿宋" w:eastAsia="仿宋" w:cs="仿宋"/>
          <w:color w:val="000000"/>
          <w:kern w:val="0"/>
          <w:sz w:val="34"/>
          <w:szCs w:val="34"/>
          <w:lang w:val="en-US" w:eastAsia="zh-CN" w:bidi="ar"/>
        </w:rPr>
        <w:t>（2）、听取道教教职人员的意见，反映他们的个人需求，维护道教教职人员的利益，不断发扬道教文化的精髓。</w:t>
      </w:r>
    </w:p>
    <w:p>
      <w:pPr>
        <w:keepNext w:val="0"/>
        <w:keepLines w:val="0"/>
        <w:widowControl/>
        <w:suppressLineNumbers w:val="0"/>
        <w:ind w:firstLine="680" w:firstLineChars="200"/>
        <w:jc w:val="left"/>
        <w:rPr>
          <w:rFonts w:hint="eastAsia" w:ascii="仿宋" w:hAnsi="仿宋" w:eastAsia="仿宋" w:cs="仿宋"/>
          <w:color w:val="000000"/>
          <w:kern w:val="0"/>
          <w:sz w:val="34"/>
          <w:szCs w:val="34"/>
          <w:lang w:val="en-US" w:eastAsia="zh-CN" w:bidi="ar"/>
        </w:rPr>
      </w:pPr>
      <w:r>
        <w:rPr>
          <w:rFonts w:hint="eastAsia" w:ascii="仿宋" w:hAnsi="仿宋" w:eastAsia="仿宋" w:cs="仿宋"/>
          <w:color w:val="000000"/>
          <w:kern w:val="0"/>
          <w:sz w:val="34"/>
          <w:szCs w:val="34"/>
          <w:lang w:val="en-US" w:eastAsia="zh-CN" w:bidi="ar"/>
        </w:rPr>
        <w:t>（3）、加强道教领域的团结和谐，积极支持道教界人士的传承培养工作，积极同省州协会协调争取指标，有计划地安排道教教职人员去授箓。</w:t>
      </w:r>
    </w:p>
    <w:p>
      <w:pPr>
        <w:keepNext w:val="0"/>
        <w:keepLines w:val="0"/>
        <w:widowControl/>
        <w:suppressLineNumbers w:val="0"/>
        <w:ind w:firstLine="680" w:firstLineChars="200"/>
        <w:jc w:val="left"/>
        <w:rPr>
          <w:rFonts w:hint="eastAsia" w:ascii="仿宋" w:hAnsi="仿宋" w:eastAsia="仿宋" w:cs="仿宋"/>
          <w:color w:val="000000"/>
          <w:kern w:val="0"/>
          <w:sz w:val="34"/>
          <w:szCs w:val="34"/>
          <w:lang w:val="en-US" w:eastAsia="zh-CN" w:bidi="ar"/>
        </w:rPr>
      </w:pPr>
      <w:r>
        <w:rPr>
          <w:rFonts w:hint="eastAsia" w:ascii="仿宋" w:hAnsi="仿宋" w:eastAsia="仿宋" w:cs="仿宋"/>
          <w:color w:val="000000"/>
          <w:kern w:val="0"/>
          <w:sz w:val="34"/>
          <w:szCs w:val="34"/>
          <w:lang w:val="en-US" w:eastAsia="zh-CN" w:bidi="ar"/>
        </w:rPr>
        <w:t>（4）、弘扬道教文化，严格民主管理原则，沟通政府、社会与道教界之间的联系，积极引导宗教界发挥自身特有的社会地位，为社会的各项事业发展起到应有的作用。</w:t>
      </w:r>
    </w:p>
    <w:p>
      <w:pPr>
        <w:keepNext w:val="0"/>
        <w:keepLines w:val="0"/>
        <w:widowControl/>
        <w:suppressLineNumbers w:val="0"/>
        <w:ind w:firstLine="680" w:firstLineChars="200"/>
        <w:jc w:val="left"/>
        <w:rPr>
          <w:rFonts w:hint="eastAsia" w:ascii="仿宋" w:hAnsi="仿宋" w:eastAsia="仿宋" w:cs="仿宋"/>
          <w:color w:val="000000"/>
          <w:kern w:val="0"/>
          <w:sz w:val="34"/>
          <w:szCs w:val="34"/>
          <w:lang w:val="en-US" w:eastAsia="zh-CN" w:bidi="ar"/>
        </w:rPr>
      </w:pPr>
      <w:r>
        <w:rPr>
          <w:rFonts w:hint="eastAsia" w:ascii="仿宋" w:hAnsi="仿宋" w:eastAsia="仿宋" w:cs="仿宋"/>
          <w:color w:val="000000"/>
          <w:kern w:val="0"/>
          <w:sz w:val="34"/>
          <w:szCs w:val="34"/>
          <w:lang w:val="en-US" w:eastAsia="zh-CN" w:bidi="ar"/>
        </w:rPr>
        <w:t xml:space="preserve">（5）、大力开展宗教领域的精准扶贫、社会保障、社会服务工作，积极参与扶贫济困，道路建设等社会公益事业活动，为建设美好家乡添砖加瓦，出谋献策。 </w:t>
      </w:r>
    </w:p>
    <w:p>
      <w:pPr>
        <w:spacing w:line="640" w:lineRule="exact"/>
        <w:ind w:firstLine="645"/>
        <w:rPr>
          <w:rFonts w:ascii="黑体" w:hAnsi="黑体" w:eastAsia="黑体"/>
          <w:sz w:val="32"/>
          <w:szCs w:val="32"/>
        </w:rPr>
      </w:pPr>
      <w:r>
        <w:rPr>
          <w:rFonts w:hint="eastAsia" w:ascii="黑体" w:hAnsi="黑体" w:eastAsia="黑体"/>
          <w:sz w:val="32"/>
          <w:szCs w:val="32"/>
        </w:rPr>
        <w:t>二、机构设置</w:t>
      </w:r>
    </w:p>
    <w:p>
      <w:pPr>
        <w:keepNext w:val="0"/>
        <w:keepLines w:val="0"/>
        <w:widowControl/>
        <w:suppressLineNumbers w:val="0"/>
        <w:ind w:firstLine="680" w:firstLineChars="200"/>
        <w:jc w:val="left"/>
      </w:pPr>
      <w:r>
        <w:rPr>
          <w:rFonts w:ascii="仿宋" w:hAnsi="仿宋" w:eastAsia="仿宋" w:cs="仿宋"/>
          <w:color w:val="000000"/>
          <w:kern w:val="0"/>
          <w:sz w:val="34"/>
          <w:szCs w:val="34"/>
          <w:lang w:val="en-US" w:eastAsia="zh-CN" w:bidi="ar"/>
        </w:rPr>
        <w:t xml:space="preserve">东乡县道协内设两个股室。 1、办公室 （1）承担县道教协会日常工作及综合协调机 </w:t>
      </w:r>
    </w:p>
    <w:p>
      <w:pPr>
        <w:keepNext w:val="0"/>
        <w:keepLines w:val="0"/>
        <w:widowControl/>
        <w:suppressLineNumbers w:val="0"/>
        <w:jc w:val="left"/>
      </w:pPr>
      <w:r>
        <w:rPr>
          <w:rFonts w:hint="eastAsia" w:ascii="仿宋" w:hAnsi="仿宋" w:eastAsia="仿宋" w:cs="仿宋"/>
          <w:color w:val="000000"/>
          <w:kern w:val="0"/>
          <w:sz w:val="34"/>
          <w:szCs w:val="34"/>
          <w:lang w:val="en-US" w:eastAsia="zh-CN" w:bidi="ar"/>
        </w:rPr>
        <w:t xml:space="preserve">关联络政务事务； （2）负责道协理事会、会长、秘书长办公会及县道协工作 会议的组织 </w:t>
      </w:r>
    </w:p>
    <w:p>
      <w:pPr>
        <w:keepNext w:val="0"/>
        <w:keepLines w:val="0"/>
        <w:widowControl/>
        <w:suppressLineNumbers w:val="0"/>
        <w:jc w:val="left"/>
      </w:pPr>
      <w:r>
        <w:rPr>
          <w:rFonts w:hint="eastAsia" w:ascii="仿宋" w:hAnsi="仿宋" w:eastAsia="仿宋" w:cs="仿宋"/>
          <w:color w:val="000000"/>
          <w:kern w:val="0"/>
          <w:sz w:val="34"/>
          <w:szCs w:val="34"/>
          <w:lang w:val="en-US" w:eastAsia="zh-CN" w:bidi="ar"/>
        </w:rPr>
        <w:t xml:space="preserve">安排和议定事项的督办； （3）组织起草有关宣传资料和文件收发及办理教职人员备案发证 </w:t>
      </w:r>
    </w:p>
    <w:p>
      <w:pPr>
        <w:keepNext w:val="0"/>
        <w:keepLines w:val="0"/>
        <w:widowControl/>
        <w:suppressLineNumbers w:val="0"/>
        <w:jc w:val="left"/>
      </w:pPr>
      <w:r>
        <w:rPr>
          <w:rFonts w:hint="eastAsia" w:ascii="仿宋" w:hAnsi="仿宋" w:eastAsia="仿宋" w:cs="仿宋"/>
          <w:color w:val="000000"/>
          <w:kern w:val="0"/>
          <w:sz w:val="34"/>
          <w:szCs w:val="34"/>
          <w:lang w:val="en-US" w:eastAsia="zh-CN" w:bidi="ar"/>
        </w:rPr>
        <w:t xml:space="preserve">工作。 （4）负责文秘、档案、保密、群团事务等工作。 2、宣传股 （1）负责道教群 </w:t>
      </w:r>
    </w:p>
    <w:p>
      <w:pPr>
        <w:keepNext w:val="0"/>
        <w:keepLines w:val="0"/>
        <w:widowControl/>
        <w:suppressLineNumbers w:val="0"/>
        <w:jc w:val="left"/>
      </w:pPr>
      <w:r>
        <w:rPr>
          <w:rFonts w:hint="eastAsia" w:ascii="仿宋" w:hAnsi="仿宋" w:eastAsia="仿宋" w:cs="仿宋"/>
          <w:color w:val="000000"/>
          <w:kern w:val="0"/>
          <w:sz w:val="34"/>
          <w:szCs w:val="34"/>
          <w:lang w:val="en-US" w:eastAsia="zh-CN" w:bidi="ar"/>
        </w:rPr>
        <w:t xml:space="preserve">团的自身建设，指导基层宗教场所和宗教活动的开展工作； （2）经常性的加强同教职人员 </w:t>
      </w:r>
    </w:p>
    <w:p>
      <w:pPr>
        <w:keepNext w:val="0"/>
        <w:keepLines w:val="0"/>
        <w:widowControl/>
        <w:suppressLineNumbers w:val="0"/>
        <w:jc w:val="left"/>
      </w:pPr>
      <w:r>
        <w:rPr>
          <w:rFonts w:hint="eastAsia" w:ascii="仿宋" w:hAnsi="仿宋" w:eastAsia="仿宋" w:cs="仿宋"/>
          <w:color w:val="000000"/>
          <w:kern w:val="0"/>
          <w:sz w:val="34"/>
          <w:szCs w:val="34"/>
          <w:lang w:val="en-US" w:eastAsia="zh-CN" w:bidi="ar"/>
        </w:rPr>
        <w:t xml:space="preserve">、寺管会的联系，了解教职人员和信教群众的心声，使每处场所宗教活动开展的健康有序，时 </w:t>
      </w:r>
    </w:p>
    <w:p>
      <w:pPr>
        <w:keepNext w:val="0"/>
        <w:keepLines w:val="0"/>
        <w:widowControl/>
        <w:suppressLineNumbers w:val="0"/>
        <w:jc w:val="left"/>
      </w:pPr>
      <w:r>
        <w:rPr>
          <w:rFonts w:hint="eastAsia" w:ascii="仿宋" w:hAnsi="仿宋" w:eastAsia="仿宋" w:cs="仿宋"/>
          <w:color w:val="000000"/>
          <w:kern w:val="0"/>
          <w:sz w:val="34"/>
          <w:szCs w:val="34"/>
          <w:lang w:val="en-US" w:eastAsia="zh-CN" w:bidi="ar"/>
        </w:rPr>
        <w:t xml:space="preserve">时处处传播出依法管理宗教是政府对宗教的最大保护的职责所在。 （3）积极培养和加强道 </w:t>
      </w:r>
    </w:p>
    <w:p>
      <w:pPr>
        <w:keepNext w:val="0"/>
        <w:keepLines w:val="0"/>
        <w:widowControl/>
        <w:suppressLineNumbers w:val="0"/>
        <w:jc w:val="left"/>
      </w:pPr>
      <w:r>
        <w:rPr>
          <w:rFonts w:hint="eastAsia" w:ascii="仿宋" w:hAnsi="仿宋" w:eastAsia="仿宋" w:cs="仿宋"/>
          <w:color w:val="000000"/>
          <w:kern w:val="0"/>
          <w:sz w:val="34"/>
          <w:szCs w:val="34"/>
          <w:lang w:val="en-US" w:eastAsia="zh-CN" w:bidi="ar"/>
        </w:rPr>
        <w:t xml:space="preserve">协住会宗教干部的配备充实，组织开展好道教协会的各项工作。 （4）组织普法宣传和法律 </w:t>
      </w:r>
    </w:p>
    <w:p>
      <w:pPr>
        <w:keepNext w:val="0"/>
        <w:keepLines w:val="0"/>
        <w:widowControl/>
        <w:suppressLineNumbers w:val="0"/>
        <w:jc w:val="left"/>
      </w:pPr>
      <w:r>
        <w:rPr>
          <w:rFonts w:hint="eastAsia" w:ascii="仿宋" w:hAnsi="仿宋" w:eastAsia="仿宋" w:cs="仿宋"/>
          <w:color w:val="000000"/>
          <w:kern w:val="0"/>
          <w:sz w:val="34"/>
          <w:szCs w:val="34"/>
          <w:lang w:val="en-US" w:eastAsia="zh-CN" w:bidi="ar"/>
        </w:rPr>
        <w:t>培训，协调联系司法部门，为道教教职人员和信教群众进行法律讲座和服务。</w:t>
      </w: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sz w:val="32"/>
          <w:szCs w:val="32"/>
        </w:rPr>
      </w:pPr>
      <w:r>
        <w:rPr>
          <w:rFonts w:hint="eastAsia" w:ascii="仿宋_GB2312" w:hAnsi="黑体" w:eastAsia="仿宋_GB2312"/>
          <w:b/>
          <w:sz w:val="52"/>
          <w:szCs w:val="52"/>
        </w:rPr>
        <w:t xml:space="preserve">第二部分  2022年部门预算表格  </w:t>
      </w:r>
      <w:r>
        <w:rPr>
          <w:rFonts w:hint="eastAsia" w:ascii="仿宋_GB2312" w:hAnsi="黑体" w:eastAsia="仿宋_GB2312"/>
          <w:sz w:val="32"/>
          <w:szCs w:val="32"/>
        </w:rPr>
        <w:t xml:space="preserve">  </w:t>
      </w:r>
    </w:p>
    <w:p>
      <w:pPr>
        <w:spacing w:line="640" w:lineRule="exact"/>
        <w:ind w:left="640"/>
        <w:rPr>
          <w:rFonts w:ascii="黑体" w:hAnsi="黑体" w:eastAsia="黑体"/>
          <w:sz w:val="32"/>
          <w:szCs w:val="32"/>
        </w:rPr>
      </w:pPr>
    </w:p>
    <w:p>
      <w:pPr>
        <w:spacing w:line="640" w:lineRule="exact"/>
        <w:ind w:left="640"/>
        <w:rPr>
          <w:rFonts w:ascii="黑体" w:hAnsi="黑体" w:eastAsia="黑体"/>
          <w:b/>
          <w:bCs/>
          <w:sz w:val="32"/>
          <w:szCs w:val="32"/>
        </w:rPr>
      </w:pP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840" w:lineRule="exact"/>
        <w:jc w:val="both"/>
        <w:rPr>
          <w:rFonts w:hint="eastAsia" w:ascii="仿宋_GB2312" w:hAnsi="黑体" w:eastAsia="仿宋_GB2312"/>
          <w:b/>
          <w:sz w:val="52"/>
          <w:szCs w:val="52"/>
        </w:rPr>
      </w:pPr>
    </w:p>
    <w:p>
      <w:pPr>
        <w:spacing w:line="840" w:lineRule="exact"/>
        <w:jc w:val="center"/>
        <w:rPr>
          <w:rFonts w:ascii="仿宋_GB2312" w:hAnsi="黑体" w:eastAsia="仿宋_GB2312"/>
          <w:b/>
          <w:sz w:val="52"/>
          <w:szCs w:val="52"/>
        </w:rPr>
      </w:pPr>
    </w:p>
    <w:p>
      <w:pPr>
        <w:spacing w:line="840" w:lineRule="exact"/>
        <w:jc w:val="center"/>
        <w:rPr>
          <w:rFonts w:ascii="仿宋_GB2312" w:hAnsi="黑体" w:eastAsia="仿宋_GB2312"/>
          <w:b/>
          <w:sz w:val="52"/>
          <w:szCs w:val="52"/>
        </w:rPr>
      </w:pPr>
    </w:p>
    <w:p>
      <w:pPr>
        <w:spacing w:line="840" w:lineRule="exact"/>
        <w:jc w:val="center"/>
        <w:rPr>
          <w:rFonts w:ascii="仿宋_GB2312" w:hAnsi="黑体" w:eastAsia="仿宋_GB2312"/>
          <w:b/>
          <w:sz w:val="52"/>
          <w:szCs w:val="52"/>
        </w:rPr>
      </w:pPr>
    </w:p>
    <w:p>
      <w:pPr>
        <w:spacing w:line="840" w:lineRule="exact"/>
        <w:jc w:val="center"/>
        <w:rPr>
          <w:rFonts w:ascii="仿宋_GB2312" w:hAnsi="黑体" w:eastAsia="仿宋_GB2312"/>
          <w:b/>
          <w:sz w:val="52"/>
          <w:szCs w:val="52"/>
        </w:rPr>
      </w:pPr>
    </w:p>
    <w:p>
      <w:pPr>
        <w:spacing w:line="840" w:lineRule="exact"/>
        <w:jc w:val="center"/>
        <w:rPr>
          <w:rFonts w:ascii="仿宋_GB2312" w:hAnsi="黑体" w:eastAsia="仿宋_GB2312"/>
          <w:sz w:val="32"/>
          <w:szCs w:val="32"/>
        </w:rPr>
      </w:pPr>
      <w:r>
        <w:rPr>
          <w:rFonts w:hint="eastAsia" w:ascii="仿宋_GB2312" w:hAnsi="黑体" w:eastAsia="仿宋_GB2312"/>
          <w:b/>
          <w:sz w:val="52"/>
          <w:szCs w:val="52"/>
        </w:rPr>
        <w:t>第三部分  部门预算情况说明</w:t>
      </w:r>
      <w:r>
        <w:rPr>
          <w:rFonts w:hint="eastAsia" w:ascii="仿宋_GB2312" w:hAnsi="黑体" w:eastAsia="仿宋_GB2312"/>
          <w:sz w:val="32"/>
          <w:szCs w:val="32"/>
        </w:rPr>
        <w:t xml:space="preserve">  </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一、部门预算总体说明</w:t>
      </w:r>
    </w:p>
    <w:p>
      <w:pPr>
        <w:keepNext w:val="0"/>
        <w:keepLines w:val="0"/>
        <w:widowControl/>
        <w:suppressLineNumbers w:val="0"/>
        <w:ind w:firstLine="640" w:firstLineChars="200"/>
        <w:jc w:val="left"/>
        <w:rPr>
          <w:rFonts w:hint="eastAsia" w:ascii="仿宋_GB2312" w:hAnsi="宋体" w:eastAsia="仿宋_GB2312"/>
          <w:sz w:val="32"/>
          <w:szCs w:val="32"/>
          <w:highlight w:val="none"/>
          <w:lang w:eastAsia="zh-CN"/>
        </w:rPr>
      </w:pPr>
      <w:r>
        <w:rPr>
          <w:rFonts w:hint="eastAsia" w:ascii="仿宋_GB2312" w:hAnsi="黑体" w:eastAsia="仿宋_GB2312"/>
          <w:sz w:val="32"/>
          <w:szCs w:val="32"/>
          <w:highlight w:val="none"/>
        </w:rPr>
        <w:t>2022年预算收入</w:t>
      </w:r>
      <w:r>
        <w:rPr>
          <w:rFonts w:hint="eastAsia" w:ascii="仿宋_GB2312" w:hAnsi="黑体" w:eastAsia="仿宋_GB2312"/>
          <w:sz w:val="32"/>
          <w:szCs w:val="32"/>
          <w:highlight w:val="none"/>
          <w:lang w:val="en-US" w:eastAsia="zh-CN"/>
        </w:rPr>
        <w:t>1834505.41</w:t>
      </w:r>
      <w:r>
        <w:rPr>
          <w:rFonts w:hint="eastAsia" w:ascii="仿宋_GB2312" w:hAnsi="黑体" w:eastAsia="仿宋_GB2312"/>
          <w:sz w:val="32"/>
          <w:szCs w:val="32"/>
          <w:highlight w:val="none"/>
        </w:rPr>
        <w:t>元，比上年预算</w:t>
      </w:r>
      <w:r>
        <w:rPr>
          <w:rFonts w:hint="eastAsia" w:ascii="仿宋_GB2312" w:hAnsi="黑体" w:eastAsia="仿宋_GB2312" w:cs="Times New Roman"/>
          <w:sz w:val="32"/>
          <w:szCs w:val="32"/>
          <w:highlight w:val="none"/>
          <w:lang w:val="en-US" w:eastAsia="zh-CN"/>
        </w:rPr>
        <w:t>增加</w:t>
      </w:r>
      <w:r>
        <w:rPr>
          <w:rFonts w:hint="eastAsia" w:ascii="仿宋_GB2312" w:hAnsi="黑体" w:eastAsia="仿宋_GB2312"/>
          <w:sz w:val="32"/>
          <w:szCs w:val="32"/>
          <w:highlight w:val="none"/>
          <w:lang w:val="en-US" w:eastAsia="zh-CN"/>
        </w:rPr>
        <w:t>536535.41</w:t>
      </w:r>
      <w:r>
        <w:rPr>
          <w:rFonts w:hint="eastAsia" w:ascii="仿宋_GB2312" w:hAnsi="黑体" w:eastAsia="仿宋_GB2312"/>
          <w:sz w:val="32"/>
          <w:szCs w:val="32"/>
          <w:highlight w:val="none"/>
        </w:rPr>
        <w:t>元，其中：一般公共预算财政拨款收入</w:t>
      </w:r>
      <w:r>
        <w:rPr>
          <w:rFonts w:hint="eastAsia" w:ascii="仿宋_GB2312" w:hAnsi="黑体" w:eastAsia="仿宋_GB2312"/>
          <w:sz w:val="32"/>
          <w:szCs w:val="32"/>
          <w:highlight w:val="none"/>
          <w:lang w:val="en-US" w:eastAsia="zh-CN"/>
        </w:rPr>
        <w:t>1834505.41</w:t>
      </w:r>
      <w:r>
        <w:rPr>
          <w:rFonts w:hint="eastAsia" w:ascii="仿宋_GB2312" w:hAnsi="黑体" w:eastAsia="仿宋_GB2312"/>
          <w:sz w:val="32"/>
          <w:szCs w:val="32"/>
          <w:highlight w:val="none"/>
        </w:rPr>
        <w:t>元，政</w:t>
      </w:r>
      <w:r>
        <w:rPr>
          <w:rFonts w:hint="eastAsia" w:ascii="仿宋_GB2312" w:hAnsi="宋体" w:eastAsia="仿宋_GB2312"/>
          <w:sz w:val="32"/>
          <w:szCs w:val="32"/>
          <w:highlight w:val="none"/>
        </w:rPr>
        <w:t>府性基金预算财政拨款收入</w:t>
      </w:r>
      <w:r>
        <w:rPr>
          <w:rFonts w:hint="eastAsia" w:ascii="仿宋_GB2312" w:hAnsi="黑体" w:eastAsia="仿宋_GB2312"/>
          <w:sz w:val="32"/>
          <w:szCs w:val="32"/>
          <w:highlight w:val="none"/>
          <w:lang w:val="en-US" w:eastAsia="zh-CN"/>
        </w:rPr>
        <w:t>0</w:t>
      </w:r>
      <w:r>
        <w:rPr>
          <w:rFonts w:hint="eastAsia" w:ascii="仿宋_GB2312" w:hAnsi="宋体" w:eastAsia="仿宋_GB2312"/>
          <w:sz w:val="32"/>
          <w:szCs w:val="32"/>
          <w:highlight w:val="none"/>
        </w:rPr>
        <w:t>元。预算支出</w:t>
      </w:r>
      <w:r>
        <w:rPr>
          <w:rFonts w:hint="eastAsia" w:ascii="仿宋_GB2312" w:hAnsi="黑体" w:eastAsia="仿宋_GB2312"/>
          <w:sz w:val="32"/>
          <w:szCs w:val="32"/>
          <w:highlight w:val="none"/>
          <w:lang w:val="en-US" w:eastAsia="zh-CN"/>
        </w:rPr>
        <w:t>1834505.41</w:t>
      </w:r>
      <w:r>
        <w:rPr>
          <w:rFonts w:hint="eastAsia" w:ascii="仿宋_GB2312" w:hAnsi="宋体" w:eastAsia="仿宋_GB2312"/>
          <w:sz w:val="32"/>
          <w:szCs w:val="32"/>
          <w:highlight w:val="none"/>
        </w:rPr>
        <w:t>元，相应比上年预算数</w:t>
      </w:r>
      <w:r>
        <w:rPr>
          <w:rFonts w:hint="eastAsia" w:ascii="仿宋_GB2312" w:hAnsi="宋体" w:eastAsia="仿宋_GB2312"/>
          <w:sz w:val="32"/>
          <w:szCs w:val="32"/>
          <w:highlight w:val="none"/>
          <w:lang w:eastAsia="zh-CN"/>
        </w:rPr>
        <w:t>增加</w:t>
      </w:r>
      <w:r>
        <w:rPr>
          <w:rFonts w:hint="eastAsia" w:ascii="仿宋_GB2312" w:hAnsi="黑体" w:eastAsia="仿宋_GB2312"/>
          <w:sz w:val="32"/>
          <w:szCs w:val="32"/>
          <w:highlight w:val="none"/>
          <w:lang w:val="en-US" w:eastAsia="zh-CN"/>
        </w:rPr>
        <w:t>41.34</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rPr>
        <w:t>的主要原因是：</w:t>
      </w:r>
      <w:r>
        <w:rPr>
          <w:rFonts w:hint="eastAsia" w:ascii="仿宋_GB2312" w:hAnsi="宋体" w:eastAsia="仿宋_GB2312"/>
          <w:sz w:val="32"/>
          <w:szCs w:val="32"/>
          <w:highlight w:val="none"/>
          <w:lang w:eastAsia="zh-CN"/>
        </w:rPr>
        <w:t>单位</w:t>
      </w:r>
      <w:r>
        <w:rPr>
          <w:rFonts w:hint="eastAsia" w:ascii="仿宋_GB2312" w:hAnsi="黑体" w:eastAsia="仿宋_GB2312"/>
          <w:sz w:val="32"/>
          <w:szCs w:val="32"/>
          <w:highlight w:val="none"/>
          <w:lang w:eastAsia="zh-CN"/>
        </w:rPr>
        <w:t>人员增加</w:t>
      </w:r>
    </w:p>
    <w:p>
      <w:pPr>
        <w:spacing w:line="64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支出按功能分类科目安排为：</w:t>
      </w:r>
    </w:p>
    <w:p>
      <w:pPr>
        <w:spacing w:line="640" w:lineRule="exact"/>
        <w:ind w:left="638" w:leftChars="304" w:firstLine="0" w:firstLineChars="0"/>
        <w:rPr>
          <w:rFonts w:ascii="仿宋_GB2312" w:hAnsi="宋体" w:eastAsia="仿宋_GB2312"/>
          <w:sz w:val="32"/>
          <w:szCs w:val="32"/>
          <w:highlight w:val="none"/>
        </w:rPr>
      </w:pPr>
      <w:r>
        <w:rPr>
          <w:rFonts w:hint="eastAsia" w:ascii="仿宋_GB2312" w:hAnsi="宋体" w:eastAsia="仿宋_GB2312"/>
          <w:sz w:val="32"/>
          <w:szCs w:val="32"/>
          <w:highlight w:val="none"/>
        </w:rPr>
        <w:t>一般公共服务支出</w:t>
      </w:r>
      <w:r>
        <w:rPr>
          <w:rFonts w:hint="eastAsia" w:ascii="仿宋_GB2312" w:hAnsi="黑体" w:eastAsia="仿宋_GB2312"/>
          <w:sz w:val="32"/>
          <w:szCs w:val="32"/>
          <w:highlight w:val="none"/>
          <w:lang w:val="en-US" w:eastAsia="zh-CN"/>
        </w:rPr>
        <w:t>1471751.84</w:t>
      </w:r>
      <w:r>
        <w:rPr>
          <w:rFonts w:hint="eastAsia" w:ascii="仿宋_GB2312" w:hAnsi="宋体" w:eastAsia="仿宋_GB2312"/>
          <w:sz w:val="32"/>
          <w:szCs w:val="32"/>
          <w:highlight w:val="none"/>
        </w:rPr>
        <w:t>元，其中：财政拨款</w:t>
      </w:r>
      <w:r>
        <w:rPr>
          <w:rFonts w:hint="eastAsia" w:ascii="仿宋_GB2312" w:hAnsi="黑体" w:eastAsia="仿宋_GB2312"/>
          <w:sz w:val="32"/>
          <w:szCs w:val="32"/>
          <w:highlight w:val="none"/>
          <w:lang w:val="en-US" w:eastAsia="zh-CN"/>
        </w:rPr>
        <w:t>1471751.84</w:t>
      </w:r>
      <w:r>
        <w:rPr>
          <w:rFonts w:hint="eastAsia" w:ascii="仿宋_GB2312" w:hAnsi="宋体" w:eastAsia="仿宋_GB2312"/>
          <w:sz w:val="32"/>
          <w:szCs w:val="32"/>
          <w:highlight w:val="none"/>
        </w:rPr>
        <w:t>元，比上年预算数</w:t>
      </w:r>
      <w:r>
        <w:rPr>
          <w:rFonts w:hint="eastAsia" w:ascii="仿宋_GB2312" w:hAnsi="宋体" w:eastAsia="仿宋_GB2312"/>
          <w:sz w:val="32"/>
          <w:szCs w:val="32"/>
          <w:highlight w:val="none"/>
          <w:lang w:eastAsia="zh-CN"/>
        </w:rPr>
        <w:t>增加</w:t>
      </w:r>
      <w:r>
        <w:rPr>
          <w:rFonts w:hint="eastAsia" w:ascii="仿宋_GB2312" w:hAnsi="黑体" w:eastAsia="仿宋_GB2312"/>
          <w:sz w:val="32"/>
          <w:szCs w:val="32"/>
          <w:highlight w:val="none"/>
          <w:lang w:val="en-US" w:eastAsia="zh-CN"/>
        </w:rPr>
        <w:t>28.72</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rPr>
        <w:t>主要原因是：</w:t>
      </w:r>
      <w:r>
        <w:rPr>
          <w:rFonts w:hint="eastAsia" w:ascii="仿宋_GB2312" w:hAnsi="宋体" w:eastAsia="仿宋_GB2312"/>
          <w:sz w:val="32"/>
          <w:szCs w:val="32"/>
          <w:highlight w:val="none"/>
          <w:lang w:eastAsia="zh-CN"/>
        </w:rPr>
        <w:t>单位</w:t>
      </w:r>
      <w:r>
        <w:rPr>
          <w:rFonts w:hint="eastAsia" w:ascii="仿宋_GB2312" w:hAnsi="黑体" w:eastAsia="仿宋_GB2312"/>
          <w:sz w:val="32"/>
          <w:szCs w:val="32"/>
          <w:highlight w:val="none"/>
          <w:lang w:eastAsia="zh-CN"/>
        </w:rPr>
        <w:t>人员增加</w:t>
      </w:r>
      <w:r>
        <w:rPr>
          <w:rFonts w:hint="eastAsia" w:ascii="仿宋_GB2312" w:hAnsi="宋体" w:eastAsia="仿宋_GB2312"/>
          <w:sz w:val="32"/>
          <w:szCs w:val="32"/>
          <w:highlight w:val="none"/>
        </w:rPr>
        <w:t>。</w:t>
      </w:r>
    </w:p>
    <w:p>
      <w:pPr>
        <w:spacing w:line="640" w:lineRule="exact"/>
        <w:ind w:firstLine="640" w:firstLineChars="200"/>
        <w:rPr>
          <w:rFonts w:hint="eastAsia" w:ascii="仿宋_GB2312" w:hAnsi="黑体" w:eastAsia="仿宋_GB2312"/>
          <w:sz w:val="32"/>
          <w:szCs w:val="32"/>
          <w:highlight w:val="none"/>
          <w:lang w:eastAsia="zh-CN"/>
        </w:rPr>
      </w:pPr>
      <w:r>
        <w:rPr>
          <w:rFonts w:hint="eastAsia" w:ascii="仿宋_GB2312" w:hAnsi="宋体" w:eastAsia="仿宋_GB2312"/>
          <w:sz w:val="32"/>
          <w:szCs w:val="32"/>
          <w:highlight w:val="none"/>
        </w:rPr>
        <w:t>社会保障和就业支出</w:t>
      </w:r>
      <w:r>
        <w:rPr>
          <w:rFonts w:hint="eastAsia" w:ascii="仿宋_GB2312" w:hAnsi="黑体" w:eastAsia="仿宋_GB2312"/>
          <w:sz w:val="32"/>
          <w:szCs w:val="32"/>
          <w:highlight w:val="none"/>
        </w:rPr>
        <w:t>168648.80元</w:t>
      </w:r>
      <w:r>
        <w:rPr>
          <w:rFonts w:hint="eastAsia" w:ascii="仿宋_GB2312" w:hAnsi="黑体" w:eastAsia="仿宋_GB2312"/>
          <w:sz w:val="32"/>
          <w:szCs w:val="32"/>
          <w:highlight w:val="none"/>
          <w:lang w:eastAsia="zh-CN"/>
        </w:rPr>
        <w:t>，</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eastAsia="zh-CN"/>
        </w:rPr>
        <w:t>增加</w:t>
      </w:r>
      <w:r>
        <w:rPr>
          <w:rFonts w:hint="eastAsia" w:ascii="仿宋_GB2312" w:hAnsi="黑体" w:eastAsia="仿宋_GB2312"/>
          <w:sz w:val="32"/>
          <w:szCs w:val="32"/>
          <w:highlight w:val="none"/>
          <w:lang w:val="en-US" w:eastAsia="zh-CN"/>
        </w:rPr>
        <w:t>13.25</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rPr>
        <w:t>主要原因是：</w:t>
      </w:r>
      <w:r>
        <w:rPr>
          <w:rFonts w:hint="eastAsia" w:ascii="仿宋_GB2312" w:hAnsi="宋体" w:eastAsia="仿宋_GB2312"/>
          <w:sz w:val="32"/>
          <w:szCs w:val="32"/>
          <w:highlight w:val="none"/>
          <w:lang w:eastAsia="zh-CN"/>
        </w:rPr>
        <w:t>单位</w:t>
      </w:r>
      <w:r>
        <w:rPr>
          <w:rFonts w:hint="eastAsia" w:ascii="仿宋_GB2312" w:hAnsi="黑体" w:eastAsia="仿宋_GB2312"/>
          <w:sz w:val="32"/>
          <w:szCs w:val="32"/>
          <w:highlight w:val="none"/>
          <w:lang w:eastAsia="zh-CN"/>
        </w:rPr>
        <w:t>人员增加</w:t>
      </w:r>
      <w:r>
        <w:rPr>
          <w:rFonts w:hint="eastAsia" w:ascii="仿宋_GB2312" w:hAnsi="宋体" w:eastAsia="仿宋_GB2312"/>
          <w:sz w:val="32"/>
          <w:szCs w:val="32"/>
          <w:highlight w:val="none"/>
        </w:rPr>
        <w:t>。</w:t>
      </w:r>
    </w:p>
    <w:p>
      <w:pPr>
        <w:spacing w:line="640" w:lineRule="exact"/>
        <w:ind w:firstLine="640" w:firstLineChars="200"/>
        <w:rPr>
          <w:rFonts w:hint="eastAsia" w:ascii="仿宋_GB2312" w:hAnsi="宋体" w:eastAsia="仿宋_GB2312" w:cs="Times New Roman"/>
          <w:sz w:val="32"/>
          <w:szCs w:val="32"/>
          <w:highlight w:val="none"/>
          <w:lang w:val="en-US" w:eastAsia="zh-CN"/>
        </w:rPr>
      </w:pPr>
      <w:r>
        <w:rPr>
          <w:rFonts w:hint="default" w:ascii="仿宋_GB2312" w:hAnsi="宋体" w:eastAsia="仿宋_GB2312" w:cs="Times New Roman"/>
          <w:sz w:val="32"/>
          <w:szCs w:val="32"/>
          <w:highlight w:val="none"/>
          <w:lang w:val="en-US" w:eastAsia="zh-CN"/>
        </w:rPr>
        <w:t>卫生健康支出69179.73</w:t>
      </w:r>
      <w:r>
        <w:rPr>
          <w:rFonts w:hint="eastAsia" w:ascii="仿宋_GB2312" w:hAnsi="黑体" w:eastAsia="仿宋_GB2312"/>
          <w:sz w:val="32"/>
          <w:szCs w:val="32"/>
          <w:highlight w:val="none"/>
        </w:rPr>
        <w:t>元</w:t>
      </w:r>
      <w:r>
        <w:rPr>
          <w:rFonts w:hint="eastAsia" w:ascii="仿宋_GB2312" w:hAnsi="宋体" w:eastAsia="仿宋_GB2312" w:cs="Times New Roman"/>
          <w:sz w:val="32"/>
          <w:szCs w:val="32"/>
          <w:highlight w:val="none"/>
          <w:lang w:val="en-US" w:eastAsia="zh-CN"/>
        </w:rPr>
        <w:t>，</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eastAsia="zh-CN"/>
        </w:rPr>
        <w:t>增加</w:t>
      </w:r>
      <w:r>
        <w:rPr>
          <w:rFonts w:hint="eastAsia" w:ascii="仿宋_GB2312" w:hAnsi="黑体" w:eastAsia="仿宋_GB2312"/>
          <w:sz w:val="32"/>
          <w:szCs w:val="32"/>
          <w:highlight w:val="none"/>
          <w:lang w:val="en-US" w:eastAsia="zh-CN"/>
        </w:rPr>
        <w:t>100</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，主</w:t>
      </w:r>
      <w:r>
        <w:rPr>
          <w:rFonts w:hint="eastAsia" w:ascii="仿宋_GB2312" w:hAnsi="宋体" w:eastAsia="仿宋_GB2312"/>
          <w:sz w:val="32"/>
          <w:szCs w:val="32"/>
          <w:highlight w:val="none"/>
        </w:rPr>
        <w:t>要原因是：</w:t>
      </w:r>
      <w:r>
        <w:rPr>
          <w:rFonts w:hint="eastAsia" w:ascii="仿宋_GB2312" w:hAnsi="宋体" w:eastAsia="仿宋_GB2312"/>
          <w:sz w:val="32"/>
          <w:szCs w:val="32"/>
          <w:highlight w:val="none"/>
          <w:lang w:eastAsia="zh-CN"/>
        </w:rPr>
        <w:t>上年无此对比项</w:t>
      </w:r>
      <w:r>
        <w:rPr>
          <w:rFonts w:hint="eastAsia" w:ascii="仿宋_GB2312" w:hAnsi="宋体" w:eastAsia="仿宋_GB2312"/>
          <w:sz w:val="32"/>
          <w:szCs w:val="32"/>
          <w:highlight w:val="none"/>
        </w:rPr>
        <w:t>。</w:t>
      </w:r>
    </w:p>
    <w:p>
      <w:pPr>
        <w:spacing w:line="640" w:lineRule="exact"/>
        <w:ind w:firstLine="640" w:firstLineChars="200"/>
        <w:rPr>
          <w:rFonts w:hint="eastAsia" w:ascii="仿宋_GB2312" w:hAnsi="黑体" w:eastAsia="仿宋_GB2312"/>
          <w:sz w:val="32"/>
          <w:szCs w:val="32"/>
          <w:highlight w:val="none"/>
          <w:lang w:eastAsia="zh-CN"/>
        </w:rPr>
      </w:pPr>
      <w:r>
        <w:rPr>
          <w:rFonts w:hint="eastAsia" w:ascii="仿宋_GB2312" w:hAnsi="宋体" w:eastAsia="仿宋_GB2312" w:cs="Times New Roman"/>
          <w:sz w:val="32"/>
          <w:szCs w:val="32"/>
          <w:highlight w:val="none"/>
          <w:lang w:val="en-US" w:eastAsia="zh-CN"/>
        </w:rPr>
        <w:t>住房保障支出124925.04</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eastAsia="zh-CN"/>
        </w:rPr>
        <w:t>增加</w:t>
      </w:r>
      <w:r>
        <w:rPr>
          <w:rFonts w:hint="eastAsia" w:ascii="仿宋_GB2312" w:hAnsi="黑体" w:eastAsia="仿宋_GB2312"/>
          <w:sz w:val="32"/>
          <w:szCs w:val="32"/>
          <w:highlight w:val="none"/>
          <w:lang w:val="en-US" w:eastAsia="zh-CN"/>
        </w:rPr>
        <w:t>100</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，主</w:t>
      </w:r>
      <w:r>
        <w:rPr>
          <w:rFonts w:hint="eastAsia" w:ascii="仿宋_GB2312" w:hAnsi="宋体" w:eastAsia="仿宋_GB2312"/>
          <w:sz w:val="32"/>
          <w:szCs w:val="32"/>
          <w:highlight w:val="none"/>
        </w:rPr>
        <w:t>要原因是：</w:t>
      </w:r>
      <w:r>
        <w:rPr>
          <w:rFonts w:hint="eastAsia" w:ascii="仿宋_GB2312" w:hAnsi="宋体" w:eastAsia="仿宋_GB2312"/>
          <w:sz w:val="32"/>
          <w:szCs w:val="32"/>
          <w:highlight w:val="none"/>
          <w:lang w:eastAsia="zh-CN"/>
        </w:rPr>
        <w:t>上年无此对比项</w:t>
      </w:r>
      <w:r>
        <w:rPr>
          <w:rFonts w:hint="eastAsia" w:ascii="仿宋_GB2312" w:hAnsi="宋体" w:eastAsia="仿宋_GB2312"/>
          <w:sz w:val="32"/>
          <w:szCs w:val="32"/>
          <w:highlight w:val="none"/>
        </w:rPr>
        <w:t>。</w:t>
      </w:r>
    </w:p>
    <w:p>
      <w:pPr>
        <w:spacing w:line="640" w:lineRule="exact"/>
        <w:ind w:firstLine="640" w:firstLineChars="200"/>
        <w:rPr>
          <w:rFonts w:ascii="仿宋_GB2312" w:hAnsi="黑体" w:eastAsia="仿宋_GB2312"/>
          <w:color w:val="FF0000"/>
          <w:sz w:val="32"/>
          <w:szCs w:val="32"/>
          <w:highlight w:val="none"/>
        </w:rPr>
      </w:pPr>
      <w:r>
        <w:rPr>
          <w:rFonts w:hint="eastAsia" w:ascii="黑体" w:hAnsi="黑体" w:eastAsia="黑体"/>
          <w:sz w:val="32"/>
          <w:szCs w:val="32"/>
          <w:highlight w:val="none"/>
        </w:rPr>
        <w:t>二、部门一般公共预算支出情况说明</w:t>
      </w:r>
    </w:p>
    <w:p>
      <w:pPr>
        <w:spacing w:line="640" w:lineRule="exact"/>
        <w:ind w:firstLine="643" w:firstLineChars="200"/>
        <w:rPr>
          <w:rFonts w:hint="default" w:ascii="仿宋_GB2312" w:hAnsi="宋体" w:eastAsia="仿宋_GB2312"/>
          <w:sz w:val="32"/>
          <w:szCs w:val="32"/>
          <w:highlight w:val="none"/>
          <w:lang w:val="en-US" w:eastAsia="zh-CN"/>
        </w:rPr>
      </w:pPr>
      <w:r>
        <w:rPr>
          <w:rFonts w:hint="eastAsia" w:ascii="楷体_GB2312" w:hAnsi="黑体" w:eastAsia="楷体_GB2312"/>
          <w:b/>
          <w:sz w:val="32"/>
          <w:szCs w:val="32"/>
          <w:highlight w:val="none"/>
        </w:rPr>
        <w:t>（一）一般公共服务支出</w:t>
      </w:r>
      <w:r>
        <w:rPr>
          <w:rFonts w:hint="eastAsia" w:ascii="楷体_GB2312" w:hAnsi="黑体" w:eastAsia="楷体_GB2312"/>
          <w:b/>
          <w:sz w:val="32"/>
          <w:szCs w:val="32"/>
          <w:highlight w:val="none"/>
          <w:lang w:eastAsia="zh-CN"/>
        </w:rPr>
        <w:t>（类）</w:t>
      </w:r>
      <w:r>
        <w:rPr>
          <w:rFonts w:hint="eastAsia" w:ascii="楷体_GB2312" w:hAnsi="黑体" w:eastAsia="楷体_GB2312"/>
          <w:b/>
          <w:sz w:val="32"/>
          <w:szCs w:val="32"/>
          <w:highlight w:val="none"/>
          <w:lang w:val="en-US" w:eastAsia="zh-CN"/>
        </w:rPr>
        <w:t>群众团体事务（款）</w:t>
      </w:r>
      <w:r>
        <w:rPr>
          <w:rFonts w:hint="eastAsia" w:ascii="仿宋_GB2312" w:hAnsi="黑体" w:eastAsia="仿宋_GB2312"/>
          <w:sz w:val="32"/>
          <w:szCs w:val="32"/>
          <w:highlight w:val="none"/>
        </w:rPr>
        <w:t>2022年预算支出</w:t>
      </w:r>
      <w:r>
        <w:rPr>
          <w:rFonts w:hint="eastAsia" w:ascii="仿宋_GB2312" w:hAnsi="黑体" w:eastAsia="仿宋_GB2312"/>
          <w:sz w:val="32"/>
          <w:szCs w:val="32"/>
          <w:highlight w:val="none"/>
          <w:lang w:val="en-US" w:eastAsia="zh-CN"/>
        </w:rPr>
        <w:t>20820.84</w:t>
      </w:r>
      <w:r>
        <w:rPr>
          <w:rFonts w:hint="eastAsia" w:ascii="仿宋_GB2312" w:hAnsi="黑体" w:eastAsia="仿宋_GB2312"/>
          <w:sz w:val="32"/>
          <w:szCs w:val="32"/>
          <w:highlight w:val="none"/>
        </w:rPr>
        <w:t>元，</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eastAsia="zh-CN"/>
        </w:rPr>
        <w:t>增加</w:t>
      </w:r>
      <w:r>
        <w:rPr>
          <w:rFonts w:hint="eastAsia" w:ascii="仿宋_GB2312" w:hAnsi="黑体" w:eastAsia="仿宋_GB2312"/>
          <w:sz w:val="32"/>
          <w:szCs w:val="32"/>
          <w:highlight w:val="none"/>
          <w:lang w:val="en-US" w:eastAsia="zh-CN"/>
        </w:rPr>
        <w:t>8336.84元，</w:t>
      </w:r>
      <w:r>
        <w:rPr>
          <w:rFonts w:hint="eastAsia" w:ascii="仿宋_GB2312" w:hAnsi="宋体" w:eastAsia="仿宋_GB2312"/>
          <w:sz w:val="32"/>
          <w:szCs w:val="32"/>
          <w:highlight w:val="none"/>
        </w:rPr>
        <w:t>比上年预算</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66.78%，其中：工会事务（项）</w:t>
      </w:r>
      <w:r>
        <w:rPr>
          <w:rFonts w:hint="eastAsia" w:ascii="仿宋_GB2312" w:hAnsi="宋体" w:eastAsia="仿宋_GB2312"/>
          <w:sz w:val="32"/>
          <w:szCs w:val="32"/>
          <w:highlight w:val="none"/>
        </w:rPr>
        <w:t>主要原因是：</w:t>
      </w:r>
      <w:r>
        <w:rPr>
          <w:rFonts w:hint="eastAsia" w:ascii="仿宋_GB2312" w:hAnsi="黑体" w:eastAsia="仿宋_GB2312"/>
          <w:sz w:val="32"/>
          <w:szCs w:val="32"/>
          <w:highlight w:val="none"/>
        </w:rPr>
        <w:t>2022年预算支出</w:t>
      </w:r>
      <w:r>
        <w:rPr>
          <w:rFonts w:hint="eastAsia" w:ascii="仿宋_GB2312" w:hAnsi="黑体" w:eastAsia="仿宋_GB2312"/>
          <w:sz w:val="32"/>
          <w:szCs w:val="32"/>
          <w:highlight w:val="none"/>
          <w:lang w:val="en-US" w:eastAsia="zh-CN"/>
        </w:rPr>
        <w:t>20820.84</w:t>
      </w:r>
      <w:r>
        <w:rPr>
          <w:rFonts w:hint="eastAsia" w:ascii="仿宋_GB2312" w:hAnsi="黑体" w:eastAsia="仿宋_GB2312"/>
          <w:sz w:val="32"/>
          <w:szCs w:val="32"/>
          <w:highlight w:val="none"/>
        </w:rPr>
        <w:t>元，</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eastAsia="zh-CN"/>
        </w:rPr>
        <w:t>增加</w:t>
      </w:r>
      <w:r>
        <w:rPr>
          <w:rFonts w:hint="eastAsia" w:ascii="仿宋_GB2312" w:hAnsi="黑体" w:eastAsia="仿宋_GB2312"/>
          <w:sz w:val="32"/>
          <w:szCs w:val="32"/>
          <w:highlight w:val="none"/>
          <w:lang w:val="en-US" w:eastAsia="zh-CN"/>
        </w:rPr>
        <w:t>8336.84元，</w:t>
      </w:r>
      <w:r>
        <w:rPr>
          <w:rFonts w:hint="eastAsia" w:ascii="仿宋_GB2312" w:hAnsi="宋体" w:eastAsia="仿宋_GB2312"/>
          <w:sz w:val="32"/>
          <w:szCs w:val="32"/>
          <w:highlight w:val="none"/>
        </w:rPr>
        <w:t>比上年预算</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66.78%。</w:t>
      </w:r>
      <w:r>
        <w:rPr>
          <w:rFonts w:hint="eastAsia" w:ascii="仿宋_GB2312" w:hAnsi="宋体" w:eastAsia="仿宋_GB2312"/>
          <w:sz w:val="32"/>
          <w:szCs w:val="32"/>
          <w:highlight w:val="none"/>
          <w:lang w:eastAsia="zh-CN"/>
        </w:rPr>
        <w:t>单位</w:t>
      </w:r>
      <w:r>
        <w:rPr>
          <w:rFonts w:hint="eastAsia" w:ascii="仿宋_GB2312" w:hAnsi="黑体" w:eastAsia="仿宋_GB2312"/>
          <w:sz w:val="32"/>
          <w:szCs w:val="32"/>
          <w:highlight w:val="none"/>
          <w:lang w:eastAsia="zh-CN"/>
        </w:rPr>
        <w:t>人员增加</w:t>
      </w:r>
      <w:r>
        <w:rPr>
          <w:rFonts w:hint="eastAsia" w:ascii="仿宋_GB2312" w:hAnsi="宋体" w:eastAsia="仿宋_GB2312"/>
          <w:sz w:val="32"/>
          <w:szCs w:val="32"/>
          <w:highlight w:val="none"/>
        </w:rPr>
        <w:t>。</w:t>
      </w:r>
      <w:r>
        <w:rPr>
          <w:rFonts w:hint="eastAsia" w:ascii="仿宋_GB2312" w:hAnsi="宋体" w:eastAsia="仿宋_GB2312"/>
          <w:b/>
          <w:bCs/>
          <w:sz w:val="32"/>
          <w:szCs w:val="32"/>
          <w:highlight w:val="none"/>
        </w:rPr>
        <w:t>统战事务</w:t>
      </w:r>
      <w:r>
        <w:rPr>
          <w:rFonts w:hint="eastAsia" w:ascii="仿宋_GB2312" w:hAnsi="宋体" w:eastAsia="仿宋_GB2312"/>
          <w:b/>
          <w:bCs/>
          <w:sz w:val="32"/>
          <w:szCs w:val="32"/>
          <w:highlight w:val="none"/>
          <w:lang w:eastAsia="zh-CN"/>
        </w:rPr>
        <w:t>（款）</w:t>
      </w:r>
      <w:r>
        <w:rPr>
          <w:rFonts w:hint="eastAsia" w:ascii="仿宋_GB2312" w:hAnsi="黑体" w:eastAsia="仿宋_GB2312"/>
          <w:sz w:val="32"/>
          <w:szCs w:val="32"/>
          <w:highlight w:val="none"/>
        </w:rPr>
        <w:t>2022年预算支出1450931</w:t>
      </w:r>
      <w:r>
        <w:rPr>
          <w:rFonts w:hint="eastAsia" w:ascii="仿宋_GB2312" w:hAnsi="黑体" w:eastAsia="仿宋_GB2312"/>
          <w:sz w:val="32"/>
          <w:szCs w:val="32"/>
          <w:highlight w:val="none"/>
          <w:lang w:eastAsia="zh-CN"/>
        </w:rPr>
        <w:t>元，</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eastAsia="zh-CN"/>
        </w:rPr>
        <w:t>增加314365元，</w:t>
      </w:r>
      <w:r>
        <w:rPr>
          <w:rFonts w:hint="eastAsia" w:ascii="仿宋_GB2312" w:hAnsi="宋体" w:eastAsia="仿宋_GB2312"/>
          <w:sz w:val="32"/>
          <w:szCs w:val="32"/>
          <w:highlight w:val="none"/>
        </w:rPr>
        <w:t>比上年预算</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27.65%，其中：宗教事务（项）</w:t>
      </w:r>
      <w:r>
        <w:rPr>
          <w:rFonts w:hint="eastAsia" w:ascii="仿宋_GB2312" w:hAnsi="黑体" w:eastAsia="仿宋_GB2312"/>
          <w:sz w:val="32"/>
          <w:szCs w:val="32"/>
          <w:highlight w:val="none"/>
        </w:rPr>
        <w:t>2022年预算支出1450931</w:t>
      </w:r>
      <w:r>
        <w:rPr>
          <w:rFonts w:hint="eastAsia" w:ascii="仿宋_GB2312" w:hAnsi="黑体" w:eastAsia="仿宋_GB2312"/>
          <w:sz w:val="32"/>
          <w:szCs w:val="32"/>
          <w:highlight w:val="none"/>
          <w:lang w:eastAsia="zh-CN"/>
        </w:rPr>
        <w:t>元，</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eastAsia="zh-CN"/>
        </w:rPr>
        <w:t>增加314365元，</w:t>
      </w:r>
      <w:r>
        <w:rPr>
          <w:rFonts w:hint="eastAsia" w:ascii="仿宋_GB2312" w:hAnsi="宋体" w:eastAsia="仿宋_GB2312"/>
          <w:sz w:val="32"/>
          <w:szCs w:val="32"/>
          <w:highlight w:val="none"/>
        </w:rPr>
        <w:t>比上年预算</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27.65%，</w:t>
      </w:r>
      <w:r>
        <w:rPr>
          <w:rFonts w:hint="eastAsia" w:ascii="仿宋_GB2312" w:hAnsi="宋体" w:eastAsia="仿宋_GB2312"/>
          <w:sz w:val="32"/>
          <w:szCs w:val="32"/>
          <w:highlight w:val="none"/>
          <w:lang w:eastAsia="zh-CN"/>
        </w:rPr>
        <w:t>单位</w:t>
      </w:r>
      <w:r>
        <w:rPr>
          <w:rFonts w:hint="eastAsia" w:ascii="仿宋_GB2312" w:hAnsi="黑体" w:eastAsia="仿宋_GB2312"/>
          <w:sz w:val="32"/>
          <w:szCs w:val="32"/>
          <w:highlight w:val="none"/>
          <w:lang w:eastAsia="zh-CN"/>
        </w:rPr>
        <w:t>人员增加</w:t>
      </w:r>
      <w:r>
        <w:rPr>
          <w:rFonts w:hint="eastAsia" w:ascii="仿宋_GB2312" w:hAnsi="宋体" w:eastAsia="仿宋_GB2312"/>
          <w:sz w:val="32"/>
          <w:szCs w:val="32"/>
          <w:highlight w:val="none"/>
        </w:rPr>
        <w:t>。</w:t>
      </w:r>
    </w:p>
    <w:p>
      <w:pPr>
        <w:spacing w:line="640" w:lineRule="exact"/>
        <w:ind w:firstLine="643" w:firstLineChars="200"/>
        <w:rPr>
          <w:rFonts w:hint="eastAsia" w:ascii="仿宋_GB2312" w:hAnsi="黑体" w:eastAsia="仿宋_GB2312"/>
          <w:sz w:val="32"/>
          <w:szCs w:val="32"/>
          <w:highlight w:val="none"/>
          <w:lang w:eastAsia="zh-CN"/>
        </w:rPr>
      </w:pPr>
      <w:r>
        <w:rPr>
          <w:rFonts w:hint="eastAsia" w:ascii="仿宋_GB2312" w:hAnsi="黑体" w:eastAsia="仿宋_GB2312"/>
          <w:b/>
          <w:sz w:val="32"/>
          <w:szCs w:val="32"/>
          <w:highlight w:val="none"/>
        </w:rPr>
        <w:t>（二）社会保障和就业支出</w:t>
      </w:r>
      <w:r>
        <w:rPr>
          <w:rFonts w:hint="eastAsia" w:ascii="仿宋_GB2312" w:hAnsi="黑体" w:eastAsia="仿宋_GB2312"/>
          <w:b/>
          <w:sz w:val="32"/>
          <w:szCs w:val="32"/>
          <w:highlight w:val="none"/>
          <w:lang w:eastAsia="zh-CN"/>
        </w:rPr>
        <w:t>（类）</w:t>
      </w:r>
      <w:r>
        <w:rPr>
          <w:rFonts w:hint="eastAsia" w:ascii="仿宋_GB2312" w:hAnsi="黑体" w:eastAsia="仿宋_GB2312"/>
          <w:b/>
          <w:sz w:val="32"/>
          <w:szCs w:val="32"/>
          <w:highlight w:val="none"/>
        </w:rPr>
        <w:t>行政事业单位养老支出</w:t>
      </w:r>
      <w:r>
        <w:rPr>
          <w:rFonts w:hint="eastAsia" w:ascii="仿宋_GB2312" w:hAnsi="黑体" w:eastAsia="仿宋_GB2312"/>
          <w:b/>
          <w:sz w:val="32"/>
          <w:szCs w:val="32"/>
          <w:highlight w:val="none"/>
          <w:lang w:eastAsia="zh-CN"/>
        </w:rPr>
        <w:t>（款）</w:t>
      </w:r>
      <w:r>
        <w:rPr>
          <w:rFonts w:hint="eastAsia" w:ascii="仿宋_GB2312" w:hAnsi="黑体" w:eastAsia="仿宋_GB2312"/>
          <w:b/>
          <w:sz w:val="32"/>
          <w:szCs w:val="32"/>
          <w:highlight w:val="none"/>
          <w:lang w:val="en-US" w:eastAsia="zh-CN"/>
        </w:rPr>
        <w:t xml:space="preserve"> 2</w:t>
      </w:r>
      <w:r>
        <w:rPr>
          <w:rFonts w:hint="eastAsia" w:ascii="仿宋_GB2312" w:hAnsi="黑体" w:eastAsia="仿宋_GB2312"/>
          <w:sz w:val="32"/>
          <w:szCs w:val="32"/>
          <w:highlight w:val="none"/>
        </w:rPr>
        <w:t>022年预算支出166566.72元，</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eastAsia="zh-CN"/>
        </w:rPr>
        <w:t>增加</w:t>
      </w:r>
      <w:r>
        <w:rPr>
          <w:rFonts w:hint="eastAsia" w:ascii="仿宋_GB2312" w:hAnsi="黑体" w:eastAsia="仿宋_GB2312"/>
          <w:sz w:val="32"/>
          <w:szCs w:val="32"/>
          <w:highlight w:val="none"/>
          <w:lang w:val="en-US" w:eastAsia="zh-CN"/>
        </w:rPr>
        <w:t>17646.72元，</w:t>
      </w:r>
      <w:r>
        <w:rPr>
          <w:rFonts w:hint="eastAsia" w:ascii="仿宋_GB2312" w:hAnsi="宋体" w:eastAsia="仿宋_GB2312"/>
          <w:sz w:val="32"/>
          <w:szCs w:val="32"/>
          <w:highlight w:val="none"/>
        </w:rPr>
        <w:t>比上年预算</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11.85</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，其中：机关事业单位基本养老保险缴费支出（项）</w:t>
      </w:r>
      <w:r>
        <w:rPr>
          <w:rFonts w:hint="eastAsia" w:ascii="仿宋_GB2312" w:hAnsi="黑体" w:eastAsia="仿宋_GB2312"/>
          <w:b/>
          <w:sz w:val="32"/>
          <w:szCs w:val="32"/>
          <w:highlight w:val="none"/>
          <w:lang w:val="en-US" w:eastAsia="zh-CN"/>
        </w:rPr>
        <w:t>2</w:t>
      </w:r>
      <w:r>
        <w:rPr>
          <w:rFonts w:hint="eastAsia" w:ascii="仿宋_GB2312" w:hAnsi="黑体" w:eastAsia="仿宋_GB2312"/>
          <w:sz w:val="32"/>
          <w:szCs w:val="32"/>
          <w:highlight w:val="none"/>
        </w:rPr>
        <w:t>022年预算支出166566.72元，</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eastAsia="zh-CN"/>
        </w:rPr>
        <w:t>增加</w:t>
      </w:r>
      <w:r>
        <w:rPr>
          <w:rFonts w:hint="eastAsia" w:ascii="仿宋_GB2312" w:hAnsi="黑体" w:eastAsia="仿宋_GB2312"/>
          <w:sz w:val="32"/>
          <w:szCs w:val="32"/>
          <w:highlight w:val="none"/>
          <w:lang w:val="en-US" w:eastAsia="zh-CN"/>
        </w:rPr>
        <w:t>17646.72元，</w:t>
      </w:r>
      <w:r>
        <w:rPr>
          <w:rFonts w:hint="eastAsia" w:ascii="仿宋_GB2312" w:hAnsi="宋体" w:eastAsia="仿宋_GB2312"/>
          <w:sz w:val="32"/>
          <w:szCs w:val="32"/>
          <w:highlight w:val="none"/>
        </w:rPr>
        <w:t>比上年预算</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11.85</w:t>
      </w:r>
      <w:r>
        <w:rPr>
          <w:rFonts w:hint="eastAsia" w:ascii="仿宋_GB2312" w:hAnsi="宋体" w:eastAsia="仿宋_GB2312"/>
          <w:sz w:val="32"/>
          <w:szCs w:val="32"/>
          <w:highlight w:val="none"/>
        </w:rPr>
        <w:t>%主要原因是：</w:t>
      </w:r>
      <w:r>
        <w:rPr>
          <w:rFonts w:hint="eastAsia" w:ascii="仿宋_GB2312" w:hAnsi="宋体" w:eastAsia="仿宋_GB2312"/>
          <w:sz w:val="32"/>
          <w:szCs w:val="32"/>
          <w:highlight w:val="none"/>
          <w:lang w:eastAsia="zh-CN"/>
        </w:rPr>
        <w:t>单位</w:t>
      </w:r>
      <w:r>
        <w:rPr>
          <w:rFonts w:hint="eastAsia" w:ascii="仿宋_GB2312" w:hAnsi="黑体" w:eastAsia="仿宋_GB2312"/>
          <w:sz w:val="32"/>
          <w:szCs w:val="32"/>
          <w:highlight w:val="none"/>
          <w:lang w:eastAsia="zh-CN"/>
        </w:rPr>
        <w:t>人员增加</w:t>
      </w:r>
      <w:r>
        <w:rPr>
          <w:rFonts w:hint="eastAsia" w:ascii="仿宋_GB2312" w:hAnsi="宋体" w:eastAsia="仿宋_GB2312"/>
          <w:sz w:val="32"/>
          <w:szCs w:val="32"/>
          <w:highlight w:val="none"/>
        </w:rPr>
        <w:t>。</w:t>
      </w:r>
      <w:r>
        <w:rPr>
          <w:rFonts w:hint="eastAsia" w:ascii="仿宋_GB2312" w:hAnsi="宋体" w:eastAsia="仿宋_GB2312"/>
          <w:b/>
          <w:bCs/>
          <w:sz w:val="32"/>
          <w:szCs w:val="32"/>
          <w:highlight w:val="none"/>
        </w:rPr>
        <w:t>财政对其他社会保险基金的补助</w:t>
      </w:r>
      <w:r>
        <w:rPr>
          <w:rFonts w:hint="eastAsia" w:ascii="仿宋_GB2312" w:hAnsi="宋体" w:eastAsia="仿宋_GB2312"/>
          <w:b/>
          <w:bCs/>
          <w:sz w:val="32"/>
          <w:szCs w:val="32"/>
          <w:highlight w:val="none"/>
          <w:lang w:eastAsia="zh-CN"/>
        </w:rPr>
        <w:t>（款）</w:t>
      </w:r>
      <w:r>
        <w:rPr>
          <w:rFonts w:hint="eastAsia" w:ascii="仿宋_GB2312" w:hAnsi="黑体" w:eastAsia="仿宋_GB2312"/>
          <w:b/>
          <w:sz w:val="32"/>
          <w:szCs w:val="32"/>
          <w:highlight w:val="none"/>
          <w:lang w:val="en-US" w:eastAsia="zh-CN"/>
        </w:rPr>
        <w:t xml:space="preserve"> 2</w:t>
      </w:r>
      <w:r>
        <w:rPr>
          <w:rFonts w:hint="eastAsia" w:ascii="仿宋_GB2312" w:hAnsi="黑体" w:eastAsia="仿宋_GB2312"/>
          <w:sz w:val="32"/>
          <w:szCs w:val="32"/>
          <w:highlight w:val="none"/>
        </w:rPr>
        <w:t>022年预算支出2082.08元，</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eastAsia="zh-CN"/>
        </w:rPr>
        <w:t>增加</w:t>
      </w:r>
      <w:r>
        <w:rPr>
          <w:rFonts w:hint="eastAsia" w:ascii="仿宋_GB2312" w:hAnsi="黑体" w:eastAsia="仿宋_GB2312"/>
          <w:sz w:val="32"/>
          <w:szCs w:val="32"/>
          <w:highlight w:val="none"/>
          <w:lang w:val="en-US" w:eastAsia="zh-CN"/>
        </w:rPr>
        <w:t>2082.08元，</w:t>
      </w:r>
      <w:r>
        <w:rPr>
          <w:rFonts w:hint="eastAsia" w:ascii="仿宋_GB2312" w:hAnsi="宋体" w:eastAsia="仿宋_GB2312"/>
          <w:sz w:val="32"/>
          <w:szCs w:val="32"/>
          <w:highlight w:val="none"/>
        </w:rPr>
        <w:t>比上年预算</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100</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黑体" w:eastAsia="仿宋_GB2312"/>
          <w:sz w:val="32"/>
          <w:szCs w:val="32"/>
          <w:highlight w:val="none"/>
        </w:rPr>
        <w:t>其中：财政对工伤保险基金的补助（项）2022年预算支出2082.08元</w:t>
      </w:r>
      <w:r>
        <w:rPr>
          <w:rFonts w:hint="eastAsia" w:ascii="仿宋_GB2312" w:hAnsi="黑体" w:eastAsia="仿宋_GB2312"/>
          <w:sz w:val="32"/>
          <w:szCs w:val="32"/>
          <w:highlight w:val="none"/>
          <w:lang w:eastAsia="zh-CN"/>
        </w:rPr>
        <w:t>，</w:t>
      </w:r>
      <w:r>
        <w:rPr>
          <w:rFonts w:hint="eastAsia" w:ascii="仿宋_GB2312" w:hAnsi="宋体" w:eastAsia="仿宋_GB2312"/>
          <w:sz w:val="32"/>
          <w:szCs w:val="32"/>
          <w:highlight w:val="none"/>
        </w:rPr>
        <w:t>比上年预算</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100</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。上年无预算。</w:t>
      </w:r>
    </w:p>
    <w:p>
      <w:pPr>
        <w:spacing w:line="640" w:lineRule="exact"/>
        <w:ind w:firstLine="643" w:firstLineChars="200"/>
        <w:rPr>
          <w:rFonts w:hint="eastAsia" w:ascii="楷体_GB2312" w:hAnsi="黑体" w:eastAsia="楷体_GB2312"/>
          <w:b/>
          <w:sz w:val="32"/>
          <w:szCs w:val="32"/>
          <w:highlight w:val="none"/>
          <w:lang w:val="en-US" w:eastAsia="zh-CN"/>
        </w:rPr>
      </w:pPr>
      <w:r>
        <w:rPr>
          <w:rFonts w:hint="eastAsia" w:ascii="楷体_GB2312" w:hAnsi="黑体" w:eastAsia="楷体_GB2312"/>
          <w:b/>
          <w:sz w:val="32"/>
          <w:szCs w:val="32"/>
          <w:highlight w:val="none"/>
          <w:lang w:val="en-US" w:eastAsia="zh-CN"/>
        </w:rPr>
        <w:t>（三）</w:t>
      </w:r>
      <w:r>
        <w:rPr>
          <w:rFonts w:hint="default" w:ascii="楷体_GB2312" w:hAnsi="黑体" w:eastAsia="楷体_GB2312"/>
          <w:b/>
          <w:sz w:val="32"/>
          <w:szCs w:val="32"/>
          <w:highlight w:val="none"/>
          <w:lang w:val="en-US" w:eastAsia="zh-CN"/>
        </w:rPr>
        <w:t>卫生健康支出</w:t>
      </w:r>
      <w:r>
        <w:rPr>
          <w:rFonts w:hint="eastAsia" w:ascii="楷体_GB2312" w:hAnsi="黑体" w:eastAsia="楷体_GB2312"/>
          <w:b/>
          <w:sz w:val="32"/>
          <w:szCs w:val="32"/>
          <w:highlight w:val="none"/>
          <w:lang w:val="en-US" w:eastAsia="zh-CN"/>
        </w:rPr>
        <w:t xml:space="preserve">（类）财政对基本医疗保险基金的补助（款） </w:t>
      </w:r>
      <w:r>
        <w:rPr>
          <w:rFonts w:hint="eastAsia" w:ascii="仿宋_GB2312" w:hAnsi="黑体" w:eastAsia="仿宋_GB2312"/>
          <w:sz w:val="32"/>
          <w:szCs w:val="32"/>
          <w:highlight w:val="none"/>
        </w:rPr>
        <w:t>2022年预算支出</w:t>
      </w:r>
      <w:r>
        <w:rPr>
          <w:rFonts w:hint="default" w:ascii="仿宋_GB2312" w:hAnsi="黑体" w:eastAsia="仿宋_GB2312"/>
          <w:sz w:val="32"/>
          <w:szCs w:val="32"/>
          <w:highlight w:val="none"/>
          <w:lang w:val="en-US" w:eastAsia="zh-CN"/>
        </w:rPr>
        <w:t>69179.73</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val="en-US" w:eastAsia="zh-CN"/>
        </w:rPr>
        <w:t>，</w:t>
      </w:r>
      <w:r>
        <w:rPr>
          <w:rFonts w:hint="eastAsia" w:ascii="仿宋_GB2312" w:hAnsi="黑体" w:eastAsia="仿宋_GB2312"/>
          <w:sz w:val="32"/>
          <w:szCs w:val="32"/>
          <w:highlight w:val="none"/>
        </w:rPr>
        <w:t>比上年预算数</w:t>
      </w:r>
      <w:r>
        <w:rPr>
          <w:rFonts w:hint="eastAsia" w:ascii="仿宋_GB2312" w:hAnsi="黑体" w:eastAsia="仿宋_GB2312"/>
          <w:sz w:val="32"/>
          <w:szCs w:val="32"/>
          <w:highlight w:val="none"/>
          <w:lang w:eastAsia="zh-CN"/>
        </w:rPr>
        <w:t>增加</w:t>
      </w:r>
      <w:r>
        <w:rPr>
          <w:rFonts w:hint="eastAsia" w:ascii="仿宋_GB2312" w:hAnsi="黑体" w:eastAsia="仿宋_GB2312"/>
          <w:sz w:val="32"/>
          <w:szCs w:val="32"/>
          <w:highlight w:val="none"/>
          <w:lang w:val="en-US" w:eastAsia="zh-CN"/>
        </w:rPr>
        <w:t>100</w:t>
      </w:r>
      <w:r>
        <w:rPr>
          <w:rFonts w:hint="eastAsia" w:ascii="仿宋_GB2312" w:hAnsi="黑体" w:eastAsia="仿宋_GB2312"/>
          <w:sz w:val="32"/>
          <w:szCs w:val="32"/>
          <w:highlight w:val="none"/>
        </w:rPr>
        <w:t>%</w:t>
      </w:r>
      <w:r>
        <w:rPr>
          <w:rFonts w:hint="eastAsia" w:ascii="仿宋_GB2312" w:hAnsi="黑体" w:eastAsia="仿宋_GB2312"/>
          <w:sz w:val="32"/>
          <w:szCs w:val="32"/>
          <w:highlight w:val="none"/>
          <w:lang w:eastAsia="zh-CN"/>
        </w:rPr>
        <w:t>，其中：财政对职工基本医疗保险基金的补助（项）</w:t>
      </w:r>
      <w:r>
        <w:rPr>
          <w:rFonts w:hint="eastAsia" w:ascii="仿宋_GB2312" w:hAnsi="黑体" w:eastAsia="仿宋_GB2312"/>
          <w:sz w:val="32"/>
          <w:szCs w:val="32"/>
          <w:highlight w:val="none"/>
        </w:rPr>
        <w:t>2022年预算支出</w:t>
      </w:r>
      <w:r>
        <w:rPr>
          <w:rFonts w:hint="default" w:ascii="仿宋_GB2312" w:hAnsi="黑体" w:eastAsia="仿宋_GB2312"/>
          <w:sz w:val="32"/>
          <w:szCs w:val="32"/>
          <w:highlight w:val="none"/>
          <w:lang w:val="en-US" w:eastAsia="zh-CN"/>
        </w:rPr>
        <w:t>69179.73</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val="en-US" w:eastAsia="zh-CN"/>
        </w:rPr>
        <w:t>，</w:t>
      </w:r>
      <w:r>
        <w:rPr>
          <w:rFonts w:hint="eastAsia" w:ascii="仿宋_GB2312" w:hAnsi="黑体" w:eastAsia="仿宋_GB2312"/>
          <w:sz w:val="32"/>
          <w:szCs w:val="32"/>
          <w:highlight w:val="none"/>
        </w:rPr>
        <w:t>比上年预算数</w:t>
      </w:r>
      <w:r>
        <w:rPr>
          <w:rFonts w:hint="eastAsia" w:ascii="仿宋_GB2312" w:hAnsi="黑体" w:eastAsia="仿宋_GB2312"/>
          <w:sz w:val="32"/>
          <w:szCs w:val="32"/>
          <w:highlight w:val="none"/>
          <w:lang w:eastAsia="zh-CN"/>
        </w:rPr>
        <w:t>增加</w:t>
      </w:r>
      <w:r>
        <w:rPr>
          <w:rFonts w:hint="eastAsia" w:ascii="仿宋_GB2312" w:hAnsi="黑体" w:eastAsia="仿宋_GB2312"/>
          <w:sz w:val="32"/>
          <w:szCs w:val="32"/>
          <w:highlight w:val="none"/>
          <w:lang w:val="en-US" w:eastAsia="zh-CN"/>
        </w:rPr>
        <w:t>100</w:t>
      </w:r>
      <w:r>
        <w:rPr>
          <w:rFonts w:hint="eastAsia" w:ascii="仿宋_GB2312" w:hAnsi="黑体" w:eastAsia="仿宋_GB2312"/>
          <w:sz w:val="32"/>
          <w:szCs w:val="32"/>
          <w:highlight w:val="none"/>
        </w:rPr>
        <w:t>%</w:t>
      </w:r>
      <w:r>
        <w:rPr>
          <w:rFonts w:hint="eastAsia" w:ascii="仿宋_GB2312" w:hAnsi="黑体" w:eastAsia="仿宋_GB2312"/>
          <w:sz w:val="32"/>
          <w:szCs w:val="32"/>
          <w:highlight w:val="none"/>
          <w:lang w:eastAsia="zh-CN"/>
        </w:rPr>
        <w:t>。</w:t>
      </w:r>
      <w:r>
        <w:rPr>
          <w:rFonts w:hint="eastAsia" w:ascii="仿宋_GB2312" w:hAnsi="宋体" w:eastAsia="仿宋_GB2312"/>
          <w:sz w:val="32"/>
          <w:szCs w:val="32"/>
          <w:highlight w:val="none"/>
          <w:lang w:eastAsia="zh-CN"/>
        </w:rPr>
        <w:t>主</w:t>
      </w:r>
      <w:r>
        <w:rPr>
          <w:rFonts w:hint="eastAsia" w:ascii="仿宋_GB2312" w:hAnsi="宋体" w:eastAsia="仿宋_GB2312"/>
          <w:sz w:val="32"/>
          <w:szCs w:val="32"/>
          <w:highlight w:val="none"/>
        </w:rPr>
        <w:t>要原因是：</w:t>
      </w:r>
      <w:r>
        <w:rPr>
          <w:rFonts w:hint="eastAsia" w:ascii="仿宋_GB2312" w:hAnsi="宋体" w:eastAsia="仿宋_GB2312"/>
          <w:sz w:val="32"/>
          <w:szCs w:val="32"/>
          <w:highlight w:val="none"/>
          <w:lang w:eastAsia="zh-CN"/>
        </w:rPr>
        <w:t>上年无此对比项</w:t>
      </w:r>
      <w:r>
        <w:rPr>
          <w:rFonts w:hint="eastAsia" w:ascii="仿宋_GB2312" w:hAnsi="黑体" w:eastAsia="仿宋_GB2312"/>
          <w:sz w:val="32"/>
          <w:szCs w:val="32"/>
          <w:highlight w:val="none"/>
        </w:rPr>
        <w:t>。</w:t>
      </w:r>
    </w:p>
    <w:p>
      <w:pPr>
        <w:spacing w:line="640" w:lineRule="exact"/>
        <w:ind w:firstLine="643" w:firstLineChars="200"/>
        <w:rPr>
          <w:rFonts w:hint="eastAsia" w:ascii="楷体_GB2312" w:hAnsi="黑体" w:eastAsia="楷体_GB2312"/>
          <w:b/>
          <w:sz w:val="32"/>
          <w:szCs w:val="32"/>
          <w:highlight w:val="none"/>
          <w:lang w:eastAsia="zh-CN"/>
        </w:rPr>
      </w:pPr>
      <w:r>
        <w:rPr>
          <w:rFonts w:hint="eastAsia" w:ascii="楷体_GB2312" w:hAnsi="黑体" w:eastAsia="楷体_GB2312"/>
          <w:b/>
          <w:sz w:val="32"/>
          <w:szCs w:val="32"/>
          <w:highlight w:val="none"/>
          <w:lang w:eastAsia="zh-CN"/>
        </w:rPr>
        <w:t>（四）住房保障支出</w:t>
      </w:r>
      <w:r>
        <w:rPr>
          <w:rFonts w:hint="eastAsia" w:ascii="楷体_GB2312" w:hAnsi="黑体" w:eastAsia="楷体_GB2312"/>
          <w:b/>
          <w:sz w:val="32"/>
          <w:szCs w:val="32"/>
          <w:highlight w:val="none"/>
          <w:lang w:val="en-US" w:eastAsia="zh-CN"/>
        </w:rPr>
        <w:t>（类）住房改革支出（款）</w:t>
      </w:r>
      <w:r>
        <w:rPr>
          <w:rFonts w:hint="eastAsia" w:ascii="仿宋_GB2312" w:hAnsi="黑体" w:eastAsia="仿宋_GB2312"/>
          <w:sz w:val="32"/>
          <w:szCs w:val="32"/>
          <w:highlight w:val="none"/>
        </w:rPr>
        <w:t>2022年预算支出</w:t>
      </w:r>
      <w:r>
        <w:rPr>
          <w:rFonts w:hint="eastAsia" w:ascii="仿宋_GB2312" w:hAnsi="黑体" w:eastAsia="仿宋_GB2312"/>
          <w:sz w:val="32"/>
          <w:szCs w:val="32"/>
          <w:highlight w:val="none"/>
          <w:lang w:val="en-US" w:eastAsia="zh-CN"/>
        </w:rPr>
        <w:t>124925.04元，比上年预算数增加100%。其中：住房公积金（项）</w:t>
      </w:r>
      <w:r>
        <w:rPr>
          <w:rFonts w:hint="eastAsia" w:ascii="仿宋_GB2312" w:hAnsi="黑体" w:eastAsia="仿宋_GB2312"/>
          <w:sz w:val="32"/>
          <w:szCs w:val="32"/>
          <w:highlight w:val="none"/>
        </w:rPr>
        <w:t>2022年预算支出</w:t>
      </w:r>
      <w:r>
        <w:rPr>
          <w:rFonts w:hint="eastAsia" w:ascii="仿宋_GB2312" w:hAnsi="黑体" w:eastAsia="仿宋_GB2312"/>
          <w:sz w:val="32"/>
          <w:szCs w:val="32"/>
          <w:highlight w:val="none"/>
          <w:lang w:val="en-US" w:eastAsia="zh-CN"/>
        </w:rPr>
        <w:t>124925.04元，比上年预算数增加100%。</w:t>
      </w:r>
      <w:r>
        <w:rPr>
          <w:rFonts w:hint="eastAsia" w:ascii="仿宋_GB2312" w:hAnsi="宋体" w:eastAsia="仿宋_GB2312"/>
          <w:sz w:val="32"/>
          <w:szCs w:val="32"/>
          <w:highlight w:val="none"/>
          <w:lang w:eastAsia="zh-CN"/>
        </w:rPr>
        <w:t>主</w:t>
      </w:r>
      <w:r>
        <w:rPr>
          <w:rFonts w:hint="eastAsia" w:ascii="仿宋_GB2312" w:hAnsi="宋体" w:eastAsia="仿宋_GB2312"/>
          <w:sz w:val="32"/>
          <w:szCs w:val="32"/>
          <w:highlight w:val="none"/>
        </w:rPr>
        <w:t>要原因是：</w:t>
      </w:r>
      <w:r>
        <w:rPr>
          <w:rFonts w:hint="eastAsia" w:ascii="仿宋_GB2312" w:hAnsi="宋体" w:eastAsia="仿宋_GB2312"/>
          <w:sz w:val="32"/>
          <w:szCs w:val="32"/>
          <w:highlight w:val="none"/>
          <w:lang w:eastAsia="zh-CN"/>
        </w:rPr>
        <w:t>上年无此对比项</w:t>
      </w:r>
      <w:r>
        <w:rPr>
          <w:rFonts w:hint="eastAsia" w:ascii="仿宋_GB2312" w:hAnsi="黑体" w:eastAsia="仿宋_GB2312"/>
          <w:sz w:val="32"/>
          <w:szCs w:val="32"/>
          <w:highlight w:val="none"/>
          <w:lang w:val="en-US" w:eastAsia="zh-CN"/>
        </w:rPr>
        <w:t>。</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三、部门一般公共预算基本支出情况说明</w:t>
      </w:r>
    </w:p>
    <w:p>
      <w:pPr>
        <w:ind w:firstLine="640" w:firstLineChars="200"/>
        <w:rPr>
          <w:highlight w:val="none"/>
        </w:rPr>
      </w:pPr>
      <w:r>
        <w:rPr>
          <w:rFonts w:hint="eastAsia" w:ascii="仿宋_GB2312" w:hAnsi="黑体" w:eastAsia="仿宋_GB2312"/>
          <w:sz w:val="32"/>
          <w:szCs w:val="32"/>
          <w:highlight w:val="none"/>
        </w:rPr>
        <w:t>2022年一般公共预算基本支出</w:t>
      </w:r>
      <w:r>
        <w:rPr>
          <w:rFonts w:hint="eastAsia" w:ascii="仿宋_GB2312" w:hAnsi="黑体" w:eastAsia="仿宋_GB2312" w:cs="Times New Roman"/>
          <w:sz w:val="32"/>
          <w:szCs w:val="32"/>
          <w:highlight w:val="none"/>
          <w:lang w:val="en-US" w:eastAsia="zh-CN"/>
        </w:rPr>
        <w:t>增加</w:t>
      </w:r>
      <w:r>
        <w:rPr>
          <w:rFonts w:hint="eastAsia" w:ascii="仿宋_GB2312" w:hAnsi="黑体" w:eastAsia="仿宋_GB2312"/>
          <w:sz w:val="32"/>
          <w:szCs w:val="32"/>
          <w:highlight w:val="none"/>
          <w:lang w:val="en-US" w:eastAsia="zh-CN"/>
        </w:rPr>
        <w:t>536535.41</w:t>
      </w:r>
      <w:r>
        <w:rPr>
          <w:rFonts w:hint="eastAsia" w:ascii="仿宋_GB2312" w:hAnsi="黑体" w:eastAsia="仿宋_GB2312"/>
          <w:sz w:val="32"/>
          <w:szCs w:val="32"/>
          <w:highlight w:val="none"/>
        </w:rPr>
        <w:t>元，其中：人员经费</w:t>
      </w:r>
      <w:r>
        <w:rPr>
          <w:rFonts w:hint="eastAsia" w:ascii="仿宋_GB2312" w:hAnsi="黑体" w:eastAsia="仿宋_GB2312"/>
          <w:sz w:val="32"/>
          <w:szCs w:val="32"/>
          <w:highlight w:val="none"/>
          <w:lang w:val="en-US" w:eastAsia="zh-CN"/>
        </w:rPr>
        <w:t>1752405.41</w:t>
      </w:r>
      <w:r>
        <w:rPr>
          <w:rFonts w:hint="eastAsia" w:ascii="仿宋_GB2312" w:hAnsi="黑体" w:eastAsia="仿宋_GB2312"/>
          <w:sz w:val="32"/>
          <w:szCs w:val="32"/>
          <w:highlight w:val="none"/>
        </w:rPr>
        <w:t>元，单位运转经费</w:t>
      </w:r>
      <w:r>
        <w:rPr>
          <w:rFonts w:hint="eastAsia" w:ascii="仿宋_GB2312" w:hAnsi="黑体" w:eastAsia="仿宋_GB2312"/>
          <w:sz w:val="32"/>
          <w:szCs w:val="32"/>
          <w:highlight w:val="none"/>
          <w:lang w:val="en-US" w:eastAsia="zh-CN"/>
        </w:rPr>
        <w:t>80000</w:t>
      </w:r>
      <w:r>
        <w:rPr>
          <w:rFonts w:hint="eastAsia" w:ascii="仿宋_GB2312" w:hAnsi="黑体" w:eastAsia="仿宋_GB2312"/>
          <w:sz w:val="32"/>
          <w:szCs w:val="32"/>
          <w:highlight w:val="none"/>
        </w:rPr>
        <w:t>元，专项资金</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w:t>
      </w:r>
      <w:r>
        <w:rPr>
          <w:rFonts w:hint="eastAsia" w:ascii="仿宋_GB2312" w:hAnsi="宋体" w:eastAsia="仿宋_GB2312"/>
          <w:sz w:val="32"/>
          <w:szCs w:val="32"/>
          <w:highlight w:val="none"/>
          <w:lang w:eastAsia="zh-CN"/>
        </w:rPr>
        <w:t>上升</w:t>
      </w:r>
      <w:r>
        <w:rPr>
          <w:rFonts w:hint="eastAsia" w:ascii="仿宋_GB2312" w:hAnsi="黑体" w:eastAsia="仿宋_GB2312"/>
          <w:sz w:val="32"/>
          <w:szCs w:val="32"/>
          <w:highlight w:val="none"/>
          <w:lang w:val="en-US" w:eastAsia="zh-CN"/>
        </w:rPr>
        <w:t>29.24</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rPr>
        <w:t>主要原因是：</w:t>
      </w:r>
      <w:r>
        <w:rPr>
          <w:rFonts w:hint="eastAsia" w:ascii="仿宋_GB2312" w:hAnsi="宋体" w:eastAsia="仿宋_GB2312"/>
          <w:sz w:val="32"/>
          <w:szCs w:val="32"/>
          <w:highlight w:val="none"/>
          <w:lang w:eastAsia="zh-CN"/>
        </w:rPr>
        <w:t>单位</w:t>
      </w:r>
      <w:r>
        <w:rPr>
          <w:rFonts w:hint="eastAsia" w:ascii="仿宋_GB2312" w:hAnsi="黑体" w:eastAsia="仿宋_GB2312"/>
          <w:sz w:val="32"/>
          <w:szCs w:val="32"/>
          <w:highlight w:val="none"/>
          <w:lang w:eastAsia="zh-CN"/>
        </w:rPr>
        <w:t>人员增加</w:t>
      </w:r>
      <w:r>
        <w:rPr>
          <w:rFonts w:hint="eastAsia" w:ascii="仿宋_GB2312" w:hAnsi="黑体" w:eastAsia="仿宋_GB2312"/>
          <w:sz w:val="32"/>
          <w:szCs w:val="32"/>
          <w:highlight w:val="none"/>
        </w:rPr>
        <w:t>。</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四、部门“三公”经费情况说明</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2022年“三公”经费预</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元，比上年预算数减少</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（一）因公出国（境）费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元，比上年预算数减少</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无</w:t>
      </w:r>
      <w:r>
        <w:rPr>
          <w:rFonts w:hint="eastAsia" w:ascii="仿宋_GB2312" w:hAnsi="黑体" w:eastAsia="仿宋_GB2312"/>
          <w:sz w:val="32"/>
          <w:szCs w:val="32"/>
          <w:highlight w:val="none"/>
        </w:rPr>
        <w:t>变化情况。</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（二）公务接待费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无</w:t>
      </w:r>
      <w:r>
        <w:rPr>
          <w:rFonts w:hint="eastAsia" w:ascii="仿宋_GB2312" w:hAnsi="黑体" w:eastAsia="仿宋_GB2312"/>
          <w:sz w:val="32"/>
          <w:szCs w:val="32"/>
          <w:highlight w:val="none"/>
        </w:rPr>
        <w:t>变化情况。</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（三）公务用车购置和运行</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元，比上年预算数增加</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元，其中：公务用车购置费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元，比变化情况；公务用车运行费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元，比上年预算数增长</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color w:val="FF0000"/>
          <w:sz w:val="32"/>
          <w:szCs w:val="32"/>
          <w:highlight w:val="none"/>
        </w:rPr>
        <w:t xml:space="preserve"> </w:t>
      </w:r>
      <w:r>
        <w:rPr>
          <w:rFonts w:hint="eastAsia" w:ascii="楷体_GB2312" w:hAnsi="黑体" w:eastAsia="楷体_GB2312"/>
          <w:b/>
          <w:sz w:val="32"/>
          <w:szCs w:val="32"/>
          <w:highlight w:val="none"/>
        </w:rPr>
        <w:t>(四）会议费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元，比上年预算数减少</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color w:val="FF0000"/>
          <w:sz w:val="32"/>
          <w:szCs w:val="32"/>
          <w:highlight w:val="none"/>
        </w:rPr>
        <w:t xml:space="preserve"> </w:t>
      </w:r>
      <w:r>
        <w:rPr>
          <w:rFonts w:hint="eastAsia" w:ascii="楷体_GB2312" w:hAnsi="黑体" w:eastAsia="楷体_GB2312"/>
          <w:b/>
          <w:sz w:val="32"/>
          <w:szCs w:val="32"/>
          <w:highlight w:val="none"/>
        </w:rPr>
        <w:t>(五) 培训费</w:t>
      </w:r>
      <w:r>
        <w:rPr>
          <w:rFonts w:hint="eastAsia" w:ascii="楷体_GB2312" w:hAnsi="黑体" w:eastAsia="楷体_GB2312"/>
          <w:b/>
          <w:sz w:val="32"/>
          <w:szCs w:val="32"/>
          <w:highlight w:val="none"/>
          <w:lang w:val="en-US" w:eastAsia="zh-CN"/>
        </w:rPr>
        <w:t>0</w:t>
      </w:r>
      <w:r>
        <w:rPr>
          <w:rFonts w:hint="eastAsia" w:ascii="仿宋_GB2312" w:hAnsi="黑体" w:eastAsia="仿宋_GB2312"/>
          <w:sz w:val="32"/>
          <w:szCs w:val="32"/>
          <w:highlight w:val="none"/>
        </w:rPr>
        <w:t>元，比上年预算数减少</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五、部门机关运行经费及政府采购预算情况说明</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2022年机关运行经费预算</w:t>
      </w:r>
      <w:r>
        <w:rPr>
          <w:rFonts w:hint="eastAsia" w:ascii="仿宋_GB2312" w:hAnsi="黑体" w:eastAsia="仿宋_GB2312"/>
          <w:sz w:val="32"/>
          <w:szCs w:val="32"/>
          <w:highlight w:val="none"/>
          <w:lang w:val="en-US" w:eastAsia="zh-CN"/>
        </w:rPr>
        <w:t>80000</w:t>
      </w:r>
      <w:r>
        <w:rPr>
          <w:rFonts w:hint="eastAsia" w:ascii="仿宋_GB2312" w:hAnsi="黑体" w:eastAsia="仿宋_GB2312"/>
          <w:sz w:val="32"/>
          <w:szCs w:val="32"/>
          <w:highlight w:val="none"/>
        </w:rPr>
        <w:t>元，比上年预算数</w:t>
      </w:r>
      <w:r>
        <w:rPr>
          <w:rFonts w:hint="eastAsia" w:ascii="仿宋_GB2312" w:hAnsi="黑体" w:eastAsia="仿宋_GB2312"/>
          <w:sz w:val="32"/>
          <w:szCs w:val="32"/>
          <w:highlight w:val="none"/>
          <w:lang w:eastAsia="zh-CN"/>
        </w:rPr>
        <w:t>减少</w:t>
      </w:r>
      <w:r>
        <w:rPr>
          <w:rFonts w:hint="eastAsia" w:ascii="仿宋_GB2312" w:hAnsi="黑体" w:eastAsia="仿宋_GB2312"/>
          <w:sz w:val="32"/>
          <w:szCs w:val="32"/>
          <w:highlight w:val="none"/>
          <w:lang w:val="en-US" w:eastAsia="zh-CN"/>
        </w:rPr>
        <w:t>2100</w:t>
      </w:r>
      <w:r>
        <w:rPr>
          <w:rFonts w:hint="eastAsia" w:ascii="仿宋_GB2312" w:hAnsi="黑体" w:eastAsia="仿宋_GB2312"/>
          <w:sz w:val="32"/>
          <w:szCs w:val="32"/>
          <w:highlight w:val="none"/>
        </w:rPr>
        <w:t>元。政府采购预算</w:t>
      </w:r>
      <w:r>
        <w:rPr>
          <w:rFonts w:hint="eastAsia" w:ascii="仿宋_GB2312" w:hAnsi="黑体" w:eastAsia="仿宋_GB2312"/>
          <w:sz w:val="32"/>
          <w:szCs w:val="32"/>
          <w:highlight w:val="none"/>
          <w:lang w:val="en-US" w:eastAsia="zh-CN"/>
        </w:rPr>
        <w:t>4400</w:t>
      </w:r>
      <w:r>
        <w:rPr>
          <w:rFonts w:hint="eastAsia" w:ascii="仿宋_GB2312" w:hAnsi="黑体" w:eastAsia="仿宋_GB2312"/>
          <w:sz w:val="32"/>
          <w:szCs w:val="32"/>
          <w:highlight w:val="none"/>
        </w:rPr>
        <w:t>元，比上年预算数</w:t>
      </w:r>
      <w:r>
        <w:rPr>
          <w:rFonts w:hint="eastAsia" w:ascii="仿宋_GB2312" w:hAnsi="黑体" w:eastAsia="仿宋_GB2312"/>
          <w:sz w:val="32"/>
          <w:szCs w:val="32"/>
          <w:highlight w:val="none"/>
          <w:lang w:eastAsia="zh-CN"/>
        </w:rPr>
        <w:t>减少</w:t>
      </w:r>
      <w:r>
        <w:rPr>
          <w:rFonts w:hint="eastAsia" w:ascii="仿宋_GB2312" w:hAnsi="黑体" w:eastAsia="仿宋_GB2312"/>
          <w:sz w:val="32"/>
          <w:szCs w:val="32"/>
          <w:highlight w:val="none"/>
          <w:lang w:val="en-US" w:eastAsia="zh-CN"/>
        </w:rPr>
        <w:t>3060</w:t>
      </w:r>
      <w:r>
        <w:rPr>
          <w:rFonts w:hint="eastAsia" w:ascii="仿宋_GB2312" w:hAnsi="黑体" w:eastAsia="仿宋_GB2312"/>
          <w:sz w:val="32"/>
          <w:szCs w:val="32"/>
          <w:highlight w:val="none"/>
        </w:rPr>
        <w:t>元，主要</w:t>
      </w:r>
      <w:r>
        <w:rPr>
          <w:rFonts w:hint="eastAsia" w:ascii="仿宋_GB2312" w:hAnsi="黑体" w:eastAsia="仿宋_GB2312"/>
          <w:sz w:val="32"/>
          <w:szCs w:val="32"/>
          <w:highlight w:val="none"/>
          <w:lang w:eastAsia="zh-CN"/>
        </w:rPr>
        <w:t>原因</w:t>
      </w:r>
      <w:r>
        <w:rPr>
          <w:rFonts w:hint="eastAsia" w:ascii="仿宋_GB2312" w:hAnsi="黑体" w:eastAsia="仿宋_GB2312"/>
          <w:sz w:val="32"/>
          <w:szCs w:val="32"/>
          <w:highlight w:val="none"/>
        </w:rPr>
        <w:t>是：</w:t>
      </w:r>
      <w:r>
        <w:rPr>
          <w:rFonts w:hint="eastAsia" w:ascii="仿宋_GB2312" w:hAnsi="黑体" w:eastAsia="仿宋_GB2312"/>
          <w:sz w:val="32"/>
          <w:szCs w:val="32"/>
          <w:highlight w:val="none"/>
          <w:lang w:eastAsia="zh-CN"/>
        </w:rPr>
        <w:t>单位政府采购预算减少</w:t>
      </w:r>
      <w:r>
        <w:rPr>
          <w:rFonts w:hint="eastAsia" w:ascii="仿宋_GB2312" w:hAnsi="黑体" w:eastAsia="仿宋_GB2312"/>
          <w:sz w:val="32"/>
          <w:szCs w:val="32"/>
          <w:highlight w:val="none"/>
        </w:rPr>
        <w:t>，其中：政府采购货物预算</w:t>
      </w:r>
      <w:r>
        <w:rPr>
          <w:rFonts w:hint="eastAsia" w:ascii="仿宋_GB2312" w:hAnsi="黑体" w:eastAsia="仿宋_GB2312"/>
          <w:sz w:val="32"/>
          <w:szCs w:val="32"/>
          <w:highlight w:val="none"/>
          <w:lang w:val="en-US" w:eastAsia="zh-CN"/>
        </w:rPr>
        <w:t>4400</w:t>
      </w:r>
      <w:r>
        <w:rPr>
          <w:rFonts w:hint="eastAsia" w:ascii="仿宋_GB2312" w:hAnsi="黑体" w:eastAsia="仿宋_GB2312"/>
          <w:sz w:val="32"/>
          <w:szCs w:val="32"/>
          <w:highlight w:val="none"/>
        </w:rPr>
        <w:t>元，政府采购工程预算</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元，政府采购服务预算</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p>
    <w:p>
      <w:pPr>
        <w:spacing w:line="640" w:lineRule="exact"/>
        <w:ind w:firstLine="640" w:firstLineChars="200"/>
        <w:rPr>
          <w:rFonts w:ascii="仿宋_GB2312" w:hAnsi="黑体" w:eastAsia="仿宋_GB2312"/>
          <w:sz w:val="32"/>
          <w:szCs w:val="32"/>
          <w:highlight w:val="none"/>
        </w:rPr>
      </w:pPr>
    </w:p>
    <w:p>
      <w:pPr>
        <w:rPr>
          <w:rFonts w:ascii="仿宋_GB2312" w:hAnsi="黑体" w:eastAsia="仿宋_GB2312"/>
          <w:sz w:val="32"/>
          <w:szCs w:val="32"/>
        </w:rPr>
      </w:pPr>
      <w:bookmarkStart w:id="0" w:name="_GoBack"/>
      <w:bookmarkEnd w:id="0"/>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840" w:lineRule="exact"/>
        <w:jc w:val="center"/>
        <w:rPr>
          <w:rFonts w:ascii="仿宋_GB2312" w:hAnsi="黑体" w:eastAsia="仿宋_GB2312"/>
          <w:sz w:val="32"/>
          <w:szCs w:val="32"/>
        </w:rPr>
      </w:pPr>
      <w:r>
        <w:rPr>
          <w:rFonts w:hint="eastAsia" w:ascii="仿宋_GB2312" w:hAnsi="黑体" w:eastAsia="仿宋_GB2312"/>
          <w:b/>
          <w:sz w:val="52"/>
          <w:szCs w:val="52"/>
        </w:rPr>
        <w:t>第四部分  名词解释</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（一）财政拨款收入：</w:t>
      </w:r>
      <w:r>
        <w:rPr>
          <w:rFonts w:ascii="仿宋_GB2312" w:hAnsi="黑体" w:eastAsia="仿宋_GB2312"/>
          <w:sz w:val="32"/>
          <w:szCs w:val="32"/>
        </w:rPr>
        <w:t>指由</w:t>
      </w:r>
      <w:r>
        <w:rPr>
          <w:rFonts w:hint="eastAsia" w:ascii="仿宋_GB2312" w:hAnsi="黑体" w:eastAsia="仿宋_GB2312"/>
          <w:sz w:val="32"/>
          <w:szCs w:val="32"/>
        </w:rPr>
        <w:t>县级</w:t>
      </w:r>
      <w:r>
        <w:rPr>
          <w:rFonts w:ascii="仿宋_GB2312" w:hAnsi="黑体" w:eastAsia="仿宋_GB2312"/>
          <w:sz w:val="32"/>
          <w:szCs w:val="32"/>
        </w:rPr>
        <w:t>财政拨款形成的部门收入。按照现行预算管理制度，</w:t>
      </w:r>
      <w:r>
        <w:rPr>
          <w:rFonts w:hint="eastAsia" w:ascii="仿宋_GB2312" w:hAnsi="黑体" w:eastAsia="仿宋_GB2312"/>
          <w:sz w:val="32"/>
          <w:szCs w:val="32"/>
        </w:rPr>
        <w:t>县级</w:t>
      </w:r>
      <w:r>
        <w:rPr>
          <w:rFonts w:ascii="仿宋_GB2312" w:hAnsi="黑体" w:eastAsia="仿宋_GB2312"/>
          <w:sz w:val="32"/>
          <w:szCs w:val="32"/>
        </w:rPr>
        <w:t>部门预算中反映的财政拨款包括一般公共预算财政拨款和政府性基金预算财政拨款。</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（二）上年结转：</w:t>
      </w:r>
      <w:r>
        <w:rPr>
          <w:rFonts w:ascii="仿宋_GB2312" w:hAnsi="黑体" w:eastAsia="仿宋_GB2312"/>
          <w:sz w:val="32"/>
          <w:szCs w:val="32"/>
        </w:rPr>
        <w:t>指部门和单位以前年度尚未完成，结转到本年度按有关规定继续使用的资金。</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（三）基本支出：</w:t>
      </w:r>
      <w:r>
        <w:rPr>
          <w:rFonts w:ascii="仿宋_GB2312" w:hAnsi="黑体" w:eastAsia="仿宋_GB2312"/>
          <w:sz w:val="32"/>
          <w:szCs w:val="32"/>
        </w:rPr>
        <w:t>指为保障机构正常运转、完成日常工作任务而发生的人员支出和公用支出。</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（四）项目支出：</w:t>
      </w:r>
      <w:r>
        <w:rPr>
          <w:rFonts w:ascii="仿宋_GB2312" w:hAnsi="黑体" w:eastAsia="仿宋_GB2312"/>
          <w:sz w:val="32"/>
          <w:szCs w:val="32"/>
        </w:rPr>
        <w:t>指在基本支出之外为完成特定行政任务和事业发展目标所发生的支出。</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（五）三公经费：</w:t>
      </w:r>
      <w:r>
        <w:rPr>
          <w:rFonts w:ascii="仿宋_GB2312" w:hAnsi="黑体" w:eastAsia="仿宋_GB2312"/>
          <w:sz w:val="32"/>
          <w:szCs w:val="32"/>
        </w:rPr>
        <w:t>是指</w:t>
      </w:r>
      <w:r>
        <w:rPr>
          <w:rFonts w:hint="eastAsia" w:ascii="仿宋_GB2312" w:hAnsi="黑体" w:eastAsia="仿宋_GB2312"/>
          <w:sz w:val="32"/>
          <w:szCs w:val="32"/>
        </w:rPr>
        <w:t>县级</w:t>
      </w:r>
      <w:r>
        <w:rPr>
          <w:rFonts w:ascii="仿宋_GB2312" w:hAnsi="黑体" w:eastAsia="仿宋_GB2312"/>
          <w:sz w:val="32"/>
          <w:szCs w:val="32"/>
        </w:rPr>
        <w:t>部门用财政拨款安排的因公出国（境）费，公务接待费</w:t>
      </w:r>
      <w:r>
        <w:rPr>
          <w:rFonts w:hint="eastAsia" w:ascii="仿宋_GB2312" w:hAnsi="黑体" w:eastAsia="仿宋_GB2312"/>
          <w:sz w:val="32"/>
          <w:szCs w:val="32"/>
        </w:rPr>
        <w:t>，</w:t>
      </w:r>
      <w:r>
        <w:rPr>
          <w:rFonts w:ascii="仿宋_GB2312" w:hAnsi="黑体" w:eastAsia="仿宋_GB2312"/>
          <w:sz w:val="32"/>
          <w:szCs w:val="32"/>
        </w:rPr>
        <w:t>公务用车购置及运行费。</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（六）机关运行经费：</w:t>
      </w:r>
      <w:r>
        <w:rPr>
          <w:rFonts w:ascii="仿宋_GB2312" w:hAnsi="黑体" w:eastAsia="仿宋_GB2312"/>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仿宋_GB2312" w:hAnsi="黑体" w:eastAsia="仿宋_GB2312"/>
          <w:sz w:val="32"/>
          <w:szCs w:val="32"/>
        </w:rPr>
      </w:pPr>
    </w:p>
    <w:p>
      <w:pPr>
        <w:ind w:firstLine="643" w:firstLineChars="200"/>
        <w:jc w:val="center"/>
        <w:rPr>
          <w:rFonts w:ascii="仿宋_GB2312" w:hAnsi="黑体" w:eastAsia="仿宋_GB2312"/>
          <w:b/>
          <w:bCs/>
          <w:sz w:val="32"/>
          <w:szCs w:val="32"/>
        </w:rPr>
      </w:pPr>
      <w:r>
        <w:rPr>
          <w:rFonts w:hint="eastAsia" w:ascii="仿宋_GB2312" w:hAnsi="黑体" w:eastAsia="仿宋_GB2312"/>
          <w:b/>
          <w:bCs/>
          <w:sz w:val="32"/>
          <w:szCs w:val="32"/>
        </w:rPr>
        <w:t>填表说明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1.本参照表样是严格按照财政部和省财政厅部门预算公开的要求设计的，已经删减了一些比较复杂的内容，能简化的已经尽可能简化，各部门必须严格按本表样公开。</w:t>
      </w:r>
    </w:p>
    <w:p>
      <w:pPr>
        <w:ind w:firstLine="640" w:firstLineChars="200"/>
        <w:rPr>
          <w:rFonts w:ascii="仿宋_GB2312" w:hAnsi="黑体" w:eastAsia="仿宋_GB2312"/>
          <w:sz w:val="32"/>
          <w:szCs w:val="32"/>
        </w:rPr>
      </w:pPr>
      <w:r>
        <w:rPr>
          <w:rFonts w:hint="eastAsia" w:ascii="仿宋_GB2312" w:hAnsi="黑体" w:eastAsia="仿宋_GB2312"/>
          <w:sz w:val="32"/>
          <w:szCs w:val="32"/>
        </w:rPr>
        <w:t>2.使用部门预算公开参照表样，说明中填列的当年预算数，必须与公开表格数据一致，使用上年预算数计算增减额和增减百分比，必须准确无误，使用上年预算数必须与上年公开数据一致，避免因数据不一致带来不必要的问题。</w:t>
      </w:r>
    </w:p>
    <w:p>
      <w:pPr>
        <w:ind w:firstLine="640"/>
        <w:rPr>
          <w:rFonts w:ascii="仿宋_GB2312" w:hAnsi="黑体" w:eastAsia="仿宋_GB2312"/>
          <w:sz w:val="32"/>
          <w:szCs w:val="32"/>
        </w:rPr>
      </w:pPr>
      <w:r>
        <w:rPr>
          <w:rFonts w:hint="eastAsia" w:ascii="仿宋_GB2312" w:hAnsi="黑体" w:eastAsia="仿宋_GB2312"/>
          <w:sz w:val="32"/>
          <w:szCs w:val="32"/>
        </w:rPr>
        <w:t>3.参照表样中标红的内容以及本页内容，是对部门在编写公开说明时的一些提示，说明完成后，标红内容全部删除。</w:t>
      </w:r>
    </w:p>
    <w:p>
      <w:pPr>
        <w:ind w:firstLine="640"/>
        <w:rPr>
          <w:rFonts w:ascii="仿宋_GB2312" w:hAnsi="黑体" w:eastAsia="仿宋_GB2312"/>
          <w:sz w:val="32"/>
          <w:szCs w:val="32"/>
        </w:rPr>
      </w:pPr>
      <w:r>
        <w:rPr>
          <w:rFonts w:hint="eastAsia" w:ascii="仿宋_GB2312" w:hAnsi="黑体" w:eastAsia="仿宋_GB2312"/>
          <w:sz w:val="32"/>
          <w:szCs w:val="32"/>
        </w:rPr>
        <w:t>4.各业务股室在审核各部门上报的部门预算公开资料中，必须注意：预算公开表格是否齐全（空表也必须公开并说明无此项支出）、数据是否准确，表格中是否有**等容易引起歧义的字符（去年省财政厅检查组对此已提出异议）；公开说明是否规范齐全，是否按类款项详细说明，是否存在省略号、不必要的括号、提示的红字等未删除的东西。</w:t>
      </w:r>
    </w:p>
    <w:sectPr>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A608F5"/>
    <w:multiLevelType w:val="multilevel"/>
    <w:tmpl w:val="51A608F5"/>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2ODNmNDE1NWJmZWRiNDdlOTMwNjk4ZmI5MGRkMzMifQ=="/>
  </w:docVars>
  <w:rsids>
    <w:rsidRoot w:val="00172A27"/>
    <w:rsid w:val="0003745A"/>
    <w:rsid w:val="00040BCD"/>
    <w:rsid w:val="000635F4"/>
    <w:rsid w:val="0007134C"/>
    <w:rsid w:val="0008140C"/>
    <w:rsid w:val="000D6DF6"/>
    <w:rsid w:val="00177759"/>
    <w:rsid w:val="001B1C65"/>
    <w:rsid w:val="001C1A02"/>
    <w:rsid w:val="001E4A08"/>
    <w:rsid w:val="00214A31"/>
    <w:rsid w:val="00242CF2"/>
    <w:rsid w:val="002E18D8"/>
    <w:rsid w:val="002F60F3"/>
    <w:rsid w:val="00311351"/>
    <w:rsid w:val="0032725E"/>
    <w:rsid w:val="00394CB3"/>
    <w:rsid w:val="003C6C02"/>
    <w:rsid w:val="003F4675"/>
    <w:rsid w:val="004065F3"/>
    <w:rsid w:val="00426E7F"/>
    <w:rsid w:val="004D7269"/>
    <w:rsid w:val="0054600D"/>
    <w:rsid w:val="0055484E"/>
    <w:rsid w:val="005A73EE"/>
    <w:rsid w:val="005B7BC1"/>
    <w:rsid w:val="005D203F"/>
    <w:rsid w:val="005E54B6"/>
    <w:rsid w:val="005F2AE1"/>
    <w:rsid w:val="005F5BDC"/>
    <w:rsid w:val="00646AEB"/>
    <w:rsid w:val="00666618"/>
    <w:rsid w:val="006735BA"/>
    <w:rsid w:val="006956AB"/>
    <w:rsid w:val="006A6616"/>
    <w:rsid w:val="006D45CE"/>
    <w:rsid w:val="006E0D73"/>
    <w:rsid w:val="00721BBD"/>
    <w:rsid w:val="007926A3"/>
    <w:rsid w:val="007A4BFC"/>
    <w:rsid w:val="007D20F6"/>
    <w:rsid w:val="00805E3C"/>
    <w:rsid w:val="0081299C"/>
    <w:rsid w:val="0086585A"/>
    <w:rsid w:val="008A308B"/>
    <w:rsid w:val="009A1F81"/>
    <w:rsid w:val="009F1F5C"/>
    <w:rsid w:val="00A039E4"/>
    <w:rsid w:val="00A55333"/>
    <w:rsid w:val="00AE2AA5"/>
    <w:rsid w:val="00B37D63"/>
    <w:rsid w:val="00B67550"/>
    <w:rsid w:val="00B7120D"/>
    <w:rsid w:val="00B97330"/>
    <w:rsid w:val="00BD2423"/>
    <w:rsid w:val="00C469FC"/>
    <w:rsid w:val="00CA41AB"/>
    <w:rsid w:val="00CB5559"/>
    <w:rsid w:val="00CC2B7C"/>
    <w:rsid w:val="00CF06A6"/>
    <w:rsid w:val="00DE66F0"/>
    <w:rsid w:val="00E0384C"/>
    <w:rsid w:val="00E075CD"/>
    <w:rsid w:val="00E265F4"/>
    <w:rsid w:val="00E46B0B"/>
    <w:rsid w:val="00E760B0"/>
    <w:rsid w:val="00E920D8"/>
    <w:rsid w:val="00E94B79"/>
    <w:rsid w:val="00EA085C"/>
    <w:rsid w:val="00F00669"/>
    <w:rsid w:val="00F3279B"/>
    <w:rsid w:val="00F42002"/>
    <w:rsid w:val="00F67610"/>
    <w:rsid w:val="00F9776C"/>
    <w:rsid w:val="047D2F82"/>
    <w:rsid w:val="060021DC"/>
    <w:rsid w:val="064D410C"/>
    <w:rsid w:val="06746E88"/>
    <w:rsid w:val="06BE6228"/>
    <w:rsid w:val="07EA6CFD"/>
    <w:rsid w:val="08D93E16"/>
    <w:rsid w:val="0A116753"/>
    <w:rsid w:val="0B896034"/>
    <w:rsid w:val="0D824E94"/>
    <w:rsid w:val="0E6F37D9"/>
    <w:rsid w:val="112936A0"/>
    <w:rsid w:val="1250416D"/>
    <w:rsid w:val="125E165D"/>
    <w:rsid w:val="13B82E0D"/>
    <w:rsid w:val="141D039C"/>
    <w:rsid w:val="17432B85"/>
    <w:rsid w:val="1909264A"/>
    <w:rsid w:val="198119BE"/>
    <w:rsid w:val="1B73685D"/>
    <w:rsid w:val="1B78482C"/>
    <w:rsid w:val="1C6D1D31"/>
    <w:rsid w:val="1D654F62"/>
    <w:rsid w:val="204B1966"/>
    <w:rsid w:val="205A7194"/>
    <w:rsid w:val="210F4887"/>
    <w:rsid w:val="22273516"/>
    <w:rsid w:val="2233056C"/>
    <w:rsid w:val="232C638A"/>
    <w:rsid w:val="23513756"/>
    <w:rsid w:val="250F1490"/>
    <w:rsid w:val="26C20B3D"/>
    <w:rsid w:val="292A0545"/>
    <w:rsid w:val="2B26350E"/>
    <w:rsid w:val="2B5C1C56"/>
    <w:rsid w:val="2BCF3D4E"/>
    <w:rsid w:val="2D550DF7"/>
    <w:rsid w:val="2DBA0562"/>
    <w:rsid w:val="2FFB0136"/>
    <w:rsid w:val="31352995"/>
    <w:rsid w:val="31E13302"/>
    <w:rsid w:val="32A96D1A"/>
    <w:rsid w:val="34032DB0"/>
    <w:rsid w:val="34B82D6F"/>
    <w:rsid w:val="373703E1"/>
    <w:rsid w:val="37580FE7"/>
    <w:rsid w:val="396616D2"/>
    <w:rsid w:val="39A71DAE"/>
    <w:rsid w:val="3D8C4411"/>
    <w:rsid w:val="40465DD0"/>
    <w:rsid w:val="40CC1D5D"/>
    <w:rsid w:val="416268DB"/>
    <w:rsid w:val="452F6292"/>
    <w:rsid w:val="47AF499B"/>
    <w:rsid w:val="484D612A"/>
    <w:rsid w:val="48A9072C"/>
    <w:rsid w:val="4D903B41"/>
    <w:rsid w:val="4DA8126D"/>
    <w:rsid w:val="4DD72226"/>
    <w:rsid w:val="4EA300AE"/>
    <w:rsid w:val="50622DD8"/>
    <w:rsid w:val="51C77E42"/>
    <w:rsid w:val="54B1376D"/>
    <w:rsid w:val="56311F34"/>
    <w:rsid w:val="564548F7"/>
    <w:rsid w:val="565305B1"/>
    <w:rsid w:val="56C73340"/>
    <w:rsid w:val="57626D8B"/>
    <w:rsid w:val="59441D15"/>
    <w:rsid w:val="5A3206F2"/>
    <w:rsid w:val="61EF1B1B"/>
    <w:rsid w:val="621A3658"/>
    <w:rsid w:val="62B62979"/>
    <w:rsid w:val="64252B6E"/>
    <w:rsid w:val="651520BC"/>
    <w:rsid w:val="661A6258"/>
    <w:rsid w:val="6A136FDE"/>
    <w:rsid w:val="6A752B54"/>
    <w:rsid w:val="6EA6456E"/>
    <w:rsid w:val="73C709AD"/>
    <w:rsid w:val="74517818"/>
    <w:rsid w:val="75840CDB"/>
    <w:rsid w:val="75FA50B5"/>
    <w:rsid w:val="77781E83"/>
    <w:rsid w:val="78062181"/>
    <w:rsid w:val="794965D5"/>
    <w:rsid w:val="79D61FC6"/>
    <w:rsid w:val="7CF82ADB"/>
    <w:rsid w:val="7F2E2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Hyperlink"/>
    <w:qFormat/>
    <w:uiPriority w:val="0"/>
    <w:rPr>
      <w:color w:val="0000FF"/>
      <w:u w:val="single"/>
    </w:rPr>
  </w:style>
  <w:style w:type="character" w:customStyle="1" w:styleId="10">
    <w:name w:val="页眉 Char"/>
    <w:link w:val="4"/>
    <w:qFormat/>
    <w:uiPriority w:val="0"/>
    <w:rPr>
      <w:kern w:val="2"/>
      <w:sz w:val="18"/>
      <w:szCs w:val="18"/>
    </w:rPr>
  </w:style>
  <w:style w:type="character" w:customStyle="1" w:styleId="11">
    <w:name w:val="页脚 Char"/>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12</Pages>
  <Words>2727</Words>
  <Characters>3005</Characters>
  <Lines>16</Lines>
  <Paragraphs>4</Paragraphs>
  <TotalTime>4</TotalTime>
  <ScaleCrop>false</ScaleCrop>
  <LinksUpToDate>false</LinksUpToDate>
  <CharactersWithSpaces>3090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2017-03-15T03:43:00Z</dcterms:created>
  <dc:creator>Windows 用户</dc:creator>
  <cp:lastModifiedBy>Administrator</cp:lastModifiedBy>
  <cp:lastPrinted>2022-08-18T02:46:00Z</cp:lastPrinted>
  <dcterms:modified xsi:type="dcterms:W3CDTF">2023-06-07T09:11:11Z</dcterms:modified>
  <dc:title>临夏回族自治州**局部门预算（此处请用单位全称，居中）</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CB23DAE8240C4E95BE70CB1F9258C2C1_13</vt:lpwstr>
  </property>
</Properties>
</file>