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东乡县科协</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部门（单位））职责</w:t>
      </w:r>
    </w:p>
    <w:p>
      <w:pPr>
        <w:shd w:val="solid" w:color="F9FAFE" w:fill="auto"/>
        <w:autoSpaceDN w:val="0"/>
        <w:spacing w:before="150" w:after="150" w:line="345" w:lineRule="atLeast"/>
        <w:ind w:firstLine="640" w:firstLineChars="200"/>
        <w:rPr>
          <w:rFonts w:ascii="仿宋" w:hAnsi="仿宋" w:eastAsia="仿宋"/>
          <w:b/>
          <w:sz w:val="32"/>
          <w:szCs w:val="32"/>
        </w:rPr>
      </w:pPr>
      <w:r>
        <w:rPr>
          <w:rFonts w:hint="eastAsia" w:ascii="仿宋" w:hAnsi="仿宋" w:eastAsia="仿宋" w:cs="仿宋"/>
          <w:sz w:val="32"/>
          <w:szCs w:val="32"/>
          <w:shd w:val="clear" w:color="auto" w:fill="F9FAFE"/>
        </w:rPr>
        <w:t>（一）传播科学精神和科学思想，普及科学知识和科学方法，反对封建迷信，揭露和抵制各种伪科学、反科学行为。（二）利用科技馆、青少年科技活动中心等科普设施，多形式、多渠道地开展经常性的科普活动，提高青少年科学技术素质。（三）开展城市科普活动，建立街道、社区、企业科普网络，面向城市公众进行科普教育。（四）建立健全并巩固农村科普网络，指导农村成立各种专业技术协会（研究会）、科普协会，组织科技工作者深入农村，普及农业科技知识，推广先进实用技术。组织科技工作者建立农村科技示范基地、园区，促进全省农村产业结构调整和农业产业升级。建立农村科学技术培训站（点），对农民进行科技培训，传授生产技能，提供生产技术指导，培养农村科技人才，推动农业科技进步。（五）采取多种形式为干部群众学习现代科学知识提供服务，帮助他们掌握最新科学技术动态，提高科学决策和科学管理能力。（六）加强少数民族地区和老区、贫困地区的科普工作，组织科技工作者开展科技扶贫，依靠科学技术脱贫致富；建立少数民族科普工作队，帮助少数民族地区引进科技人才，提供科技资金、器材和先进实用技术以及信息等方面的支持。</w:t>
      </w:r>
    </w:p>
    <w:p>
      <w:pPr>
        <w:keepNext w:val="0"/>
        <w:keepLines w:val="0"/>
        <w:pageBreakBefore w:val="0"/>
        <w:widowControl/>
        <w:numPr>
          <w:ilvl w:val="0"/>
          <w:numId w:val="0"/>
        </w:numPr>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sz w:val="32"/>
          <w:szCs w:val="32"/>
          <w:lang w:val="zh-CN"/>
        </w:rPr>
      </w:pP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机构设置</w:t>
      </w:r>
    </w:p>
    <w:p>
      <w:pPr>
        <w:numPr>
          <w:ilvl w:val="0"/>
          <w:numId w:val="2"/>
        </w:numPr>
        <w:ind w:firstLine="315" w:firstLineChars="150"/>
        <w:rPr>
          <w:rFonts w:hint="eastAsia" w:eastAsia="宋体"/>
          <w:lang w:val="en-US" w:eastAsia="zh-CN"/>
        </w:rPr>
      </w:pPr>
      <w:r>
        <w:rPr>
          <w:rFonts w:hint="eastAsia"/>
          <w:lang w:val="en-US" w:eastAsia="zh-CN"/>
        </w:rPr>
        <w:t xml:space="preserve"> </w:t>
      </w:r>
      <w:r>
        <w:rPr>
          <w:rFonts w:hint="eastAsia" w:ascii="仿宋" w:hAnsi="仿宋" w:eastAsia="仿宋" w:cs="仿宋"/>
          <w:sz w:val="32"/>
          <w:szCs w:val="32"/>
        </w:rPr>
        <w:t>办公室（二）组宣部（三）学会部（四）青少部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p>
    <w:tbl>
      <w:tblPr>
        <w:tblStyle w:val="11"/>
        <w:tblW w:w="286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8"/>
        <w:gridCol w:w="701"/>
        <w:gridCol w:w="1640"/>
        <w:gridCol w:w="1640"/>
        <w:gridCol w:w="1640"/>
        <w:gridCol w:w="3755"/>
        <w:gridCol w:w="701"/>
        <w:gridCol w:w="1640"/>
        <w:gridCol w:w="1640"/>
        <w:gridCol w:w="1640"/>
        <w:gridCol w:w="3285"/>
        <w:gridCol w:w="701"/>
        <w:gridCol w:w="1640"/>
        <w:gridCol w:w="164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620" w:type="dxa"/>
            <w:gridSpan w:val="1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10"/>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项目(按支出性质和经济分类)</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一、基本支出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人员经费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2,773,509.79</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2,774,242.13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公用经费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104,980.18</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二、项目支出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其中：基本建设类项目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2,332,932.00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三、上缴上级支出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四、经营支出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218,201.80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218,201.80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250,067.41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五、对附属单位补助支出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103,251.69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一、工资福利支出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2,705,757.13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二、商品和服务支出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三、对个人和家庭的补助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四、债务利息及费用支出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五、资本性支出（基本建设）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六、资本性支出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七、对企业补助（基本建设）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185,235.12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八、对企业补助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九、对社会保障基金补助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3,272,131.13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3,272,131.13</w:t>
            </w:r>
          </w:p>
        </w:tc>
        <w:tc>
          <w:tcPr>
            <w:tcW w:w="0" w:type="auto"/>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432.34</w:t>
            </w:r>
          </w:p>
        </w:tc>
        <w:tc>
          <w:tcPr>
            <w:tcW w:w="0" w:type="auto"/>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394,073.50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394,073.50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gridSpan w:val="6"/>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3,272,563.47</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3,272,563.47</w:t>
            </w:r>
          </w:p>
        </w:tc>
        <w:tc>
          <w:tcPr>
            <w:tcW w:w="0" w:type="auto"/>
            <w:gridSpan w:val="6"/>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3,272,563.47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3,272,563.47</w:t>
            </w:r>
          </w:p>
        </w:tc>
      </w:tr>
    </w:tbl>
    <w:p>
      <w:pPr>
        <w:pStyle w:val="2"/>
        <w:numPr>
          <w:ilvl w:val="0"/>
          <w:numId w:val="0"/>
        </w:numPr>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收入决算表</w:t>
      </w:r>
    </w:p>
    <w:tbl>
      <w:tblPr>
        <w:tblStyle w:val="11"/>
        <w:tblW w:w="19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96"/>
        <w:gridCol w:w="436"/>
        <w:gridCol w:w="436"/>
        <w:gridCol w:w="3956"/>
        <w:gridCol w:w="1787"/>
        <w:gridCol w:w="1787"/>
        <w:gridCol w:w="1464"/>
        <w:gridCol w:w="841"/>
        <w:gridCol w:w="841"/>
        <w:gridCol w:w="841"/>
        <w:gridCol w:w="841"/>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3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600" w:type="dxa"/>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其中：教育收费</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3,272,131.13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218,201.80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2,427,159.84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2,427,159.84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2,427,159.84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440,499.81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190,037.97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440,499.81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190,037.97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440,499.81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190,037.97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25,378.83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25,378.83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25,378.83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支出决算表</w:t>
      </w:r>
    </w:p>
    <w:tbl>
      <w:tblPr>
        <w:tblStyle w:val="11"/>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96"/>
        <w:gridCol w:w="436"/>
        <w:gridCol w:w="436"/>
        <w:gridCol w:w="3956"/>
        <w:gridCol w:w="1536"/>
        <w:gridCol w:w="1536"/>
        <w:gridCol w:w="656"/>
        <w:gridCol w:w="656"/>
        <w:gridCol w:w="656"/>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2,878,489.97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2,427,592.18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127,188.48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财政拨款收入支出决算总表</w:t>
      </w:r>
    </w:p>
    <w:tbl>
      <w:tblPr>
        <w:tblStyle w:val="11"/>
        <w:tblW w:w="-7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0"/>
        <w:gridCol w:w="224"/>
        <w:gridCol w:w="262"/>
        <w:gridCol w:w="262"/>
        <w:gridCol w:w="262"/>
        <w:gridCol w:w="332"/>
        <w:gridCol w:w="224"/>
        <w:gridCol w:w="262"/>
        <w:gridCol w:w="262"/>
        <w:gridCol w:w="231"/>
        <w:gridCol w:w="231"/>
        <w:gridCol w:w="262"/>
        <w:gridCol w:w="262"/>
        <w:gridCol w:w="231"/>
        <w:gridCol w:w="231"/>
        <w:gridCol w:w="262"/>
        <w:gridCol w:w="262"/>
        <w:gridCol w:w="231"/>
        <w:gridCol w:w="231"/>
        <w:gridCol w:w="317"/>
        <w:gridCol w:w="224"/>
        <w:gridCol w:w="262"/>
        <w:gridCol w:w="262"/>
        <w:gridCol w:w="232"/>
        <w:gridCol w:w="232"/>
        <w:gridCol w:w="263"/>
        <w:gridCol w:w="263"/>
        <w:gridCol w:w="232"/>
        <w:gridCol w:w="232"/>
        <w:gridCol w:w="263"/>
        <w:gridCol w:w="263"/>
        <w:gridCol w:w="232"/>
        <w:gridCol w:w="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01" w:type="dxa"/>
            <w:gridSpan w:val="3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c>
          <w:tcPr>
            <w:tcW w:w="0" w:type="auto"/>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4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项目(按支出性质和经济分类)</w:t>
            </w:r>
          </w:p>
        </w:tc>
        <w:tc>
          <w:tcPr>
            <w:tcW w:w="6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4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3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一、基本支出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人员经费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2,807,358.74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2,745,645.96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2,745,645.96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2,745,645.96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2,745,645.96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公用经费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二、项目支出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其中：基本建设类项目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2,332,932.00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2,332,932.00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250,067.41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250,067.41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103,251.69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103,251.69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一、工资福利支出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二、商品和服务支出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三、对个人和家庭的补助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四、债务利息及费用支出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五、资本性支出（基本建设）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六、资本性支出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七、对企业补助（基本建设）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185,235.12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185,235.12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八、对企业补助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九、对社会保障基金补助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2,902,358.74</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一般公共预算财政拨款支出决算表</w:t>
      </w:r>
    </w:p>
    <w:tbl>
      <w:tblPr>
        <w:tblStyle w:val="11"/>
        <w:tblW w:w="31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96"/>
        <w:gridCol w:w="436"/>
        <w:gridCol w:w="436"/>
        <w:gridCol w:w="3956"/>
        <w:gridCol w:w="983"/>
        <w:gridCol w:w="983"/>
        <w:gridCol w:w="983"/>
        <w:gridCol w:w="1680"/>
        <w:gridCol w:w="1800"/>
        <w:gridCol w:w="1000"/>
        <w:gridCol w:w="1680"/>
        <w:gridCol w:w="1680"/>
        <w:gridCol w:w="1680"/>
        <w:gridCol w:w="1680"/>
        <w:gridCol w:w="983"/>
        <w:gridCol w:w="1680"/>
        <w:gridCol w:w="1680"/>
        <w:gridCol w:w="983"/>
        <w:gridCol w:w="98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260" w:type="dxa"/>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8400"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8400"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31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50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3,053,929.33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2,745,645.96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250,461.84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一般公共预算财政拨款基本支出决算明细表</w:t>
      </w:r>
    </w:p>
    <w:tbl>
      <w:tblPr>
        <w:tblStyle w:val="11"/>
        <w:tblW w:w="-68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88" w:type="dxa"/>
            <w:gridSpan w:val="6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财决08-1表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gridSpan w:val="28"/>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gridSpan w:val="1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gridSpan w:val="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资本性支出（基本建设）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对企业补助（基本建设）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对社会保障基金补助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3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伙食补助费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被装购置费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专用燃料费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退职（役）费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抚恤金</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助学金</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国内债务付息</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国外债务付息</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国内债务发行费用</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国外债务发行费用</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其他基本建设支出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拆迁补偿</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其他资本性支出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对社会保险基金补助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补充全国社会保障基金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对机关事业单位职业年金的补助</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国家赔偿费用支出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经常性赠与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资本性赠与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2,849,893.80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2,679,645.96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933,067.00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1,289,578.50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98,893.65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933,067.00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1,289,578.50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933,067.00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1,289,578.50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2,424,374.84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2,342,979.00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933,067.00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1,289,578.50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70,987.00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36,096.50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57,106.84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46,426.31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98,893.65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98,893.65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101,809.65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98,893.65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188,431.00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政府性基金预算财政拨款收入支出决算表</w:t>
      </w:r>
    </w:p>
    <w:tbl>
      <w:tblPr>
        <w:tblStyle w:val="11"/>
        <w:tblW w:w="321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03"/>
        <w:gridCol w:w="437"/>
        <w:gridCol w:w="436"/>
        <w:gridCol w:w="2572"/>
        <w:gridCol w:w="1463"/>
        <w:gridCol w:w="1464"/>
        <w:gridCol w:w="1464"/>
        <w:gridCol w:w="1464"/>
        <w:gridCol w:w="1524"/>
        <w:gridCol w:w="1524"/>
        <w:gridCol w:w="1680"/>
        <w:gridCol w:w="1464"/>
        <w:gridCol w:w="1464"/>
        <w:gridCol w:w="1464"/>
        <w:gridCol w:w="1464"/>
        <w:gridCol w:w="1464"/>
        <w:gridCol w:w="1464"/>
        <w:gridCol w:w="1464"/>
        <w:gridCol w:w="152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2160" w:type="dxa"/>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8400"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8520"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3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4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51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仿宋_GB2312" w:hAnsi="仿宋_GB2312" w:eastAsia="仿宋_GB2312" w:cs="仿宋_GB2312"/>
                <w:color w:val="auto"/>
                <w:sz w:val="32"/>
                <w:szCs w:val="32"/>
                <w:lang w:val="zh-CN"/>
              </w:rPr>
              <w:t>本部门没有相关数据,故本表无数据</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国有资本经营预算财政拨款支出决算表</w:t>
      </w:r>
    </w:p>
    <w:tbl>
      <w:tblPr>
        <w:tblStyle w:val="11"/>
        <w:tblW w:w="21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03"/>
        <w:gridCol w:w="437"/>
        <w:gridCol w:w="436"/>
        <w:gridCol w:w="805"/>
        <w:gridCol w:w="654"/>
        <w:gridCol w:w="654"/>
        <w:gridCol w:w="654"/>
        <w:gridCol w:w="654"/>
        <w:gridCol w:w="654"/>
        <w:gridCol w:w="654"/>
        <w:gridCol w:w="654"/>
        <w:gridCol w:w="654"/>
        <w:gridCol w:w="654"/>
        <w:gridCol w:w="1536"/>
        <w:gridCol w:w="654"/>
        <w:gridCol w:w="654"/>
        <w:gridCol w:w="654"/>
        <w:gridCol w:w="654"/>
        <w:gridCol w:w="654"/>
        <w:gridCol w:w="654"/>
        <w:gridCol w:w="654"/>
        <w:gridCol w:w="654"/>
        <w:gridCol w:w="654"/>
        <w:gridCol w:w="65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600" w:type="dxa"/>
            <w:gridSpan w:val="2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3520" w:type="dxa"/>
            <w:gridSpan w:val="1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本年支出 </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31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8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对社会保障基金补助</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r>
              <w:rPr>
                <w:rFonts w:hint="eastAsia" w:ascii="仿宋_GB2312" w:hAnsi="仿宋_GB2312" w:eastAsia="仿宋_GB2312" w:cs="仿宋_GB2312"/>
                <w:color w:val="auto"/>
                <w:sz w:val="32"/>
                <w:szCs w:val="32"/>
                <w:lang w:val="zh-CN"/>
              </w:rPr>
              <w:t>本部门没有相关数据,故本表无数据</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
        <w:numPr>
          <w:ilvl w:val="0"/>
          <w:numId w:val="0"/>
        </w:numPr>
        <w:ind w:leftChars="200"/>
        <w:rPr>
          <w:rFonts w:hint="eastAsia"/>
          <w:lang w:val="zh-CN"/>
        </w:rPr>
      </w:pPr>
    </w:p>
    <w:p>
      <w:pPr>
        <w:pageBreakBefore w:val="0"/>
        <w:numPr>
          <w:ilvl w:val="0"/>
          <w:numId w:val="3"/>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财政拨款“三公”经费支出决算表</w:t>
      </w:r>
    </w:p>
    <w:tbl>
      <w:tblPr>
        <w:tblStyle w:val="11"/>
        <w:tblW w:w="192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64"/>
        <w:gridCol w:w="795"/>
        <w:gridCol w:w="1596"/>
        <w:gridCol w:w="1596"/>
        <w:gridCol w:w="1329"/>
        <w:gridCol w:w="6398"/>
        <w:gridCol w:w="795"/>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90"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财决附03表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编制单位：东乡族自治县科学技术协会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single" w:color="000000" w:sz="4" w:space="0"/>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四、机关运行经费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（一）行政单位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（二）参照公务员法管理事业单位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五、资产信息</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（一）车辆数合计（辆）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（二）单价100万元（含）以上设备（不含车辆）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六、政府采购支出信息</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（一）政府采购支出合计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1．政府采购货物支出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2．政府采购工程支出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3．政府采购服务支出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（二）政府采购授予中小企业合同金额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其中：授予小微企业合同金额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二、会议费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七、由养老保险基金发放养老金的离退休人员（人）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三、培训费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（一）离休人员</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（二）财政拨款退休人员</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（三）经费自理退休人员</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8"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
        <w:numPr>
          <w:ilvl w:val="0"/>
          <w:numId w:val="0"/>
        </w:numPr>
        <w:ind w:leftChars="200"/>
        <w:rPr>
          <w:rFonts w:hint="eastAsia"/>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w:t>
      </w:r>
      <w:r>
        <w:rPr>
          <w:rFonts w:hint="eastAsia" w:ascii="仿宋" w:hAnsi="仿宋" w:eastAsia="仿宋"/>
          <w:sz w:val="32"/>
          <w:szCs w:val="32"/>
          <w:lang w:val="en-US" w:eastAsia="zh-CN"/>
        </w:rPr>
        <w:t>3,272,131.13</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 w:hAnsi="仿宋" w:eastAsia="仿宋"/>
          <w:sz w:val="32"/>
          <w:szCs w:val="32"/>
          <w:lang w:val="en-US" w:eastAsia="zh-CN"/>
        </w:rPr>
        <w:t>2,878,489.97</w:t>
      </w:r>
      <w:r>
        <w:rPr>
          <w:rFonts w:hint="eastAsia" w:ascii="仿宋_GB2312" w:hAnsi="仿宋_GB2312" w:eastAsia="仿宋_GB2312" w:cs="仿宋_GB2312"/>
          <w:color w:val="000000"/>
          <w:spacing w:val="0"/>
          <w:w w:val="100"/>
          <w:position w:val="0"/>
          <w:sz w:val="32"/>
          <w:szCs w:val="32"/>
          <w:lang w:val="en-US" w:eastAsia="zh-CN"/>
        </w:rPr>
        <w:t>元，与2021年决算数相比，收入增加</w:t>
      </w:r>
      <w:r>
        <w:rPr>
          <w:rFonts w:hint="eastAsia" w:ascii="仿宋" w:hAnsi="仿宋" w:eastAsia="仿宋"/>
          <w:sz w:val="32"/>
          <w:szCs w:val="32"/>
          <w:lang w:val="en-US" w:eastAsia="zh-CN"/>
        </w:rPr>
        <w:t>524948.61</w:t>
      </w:r>
      <w:r>
        <w:rPr>
          <w:rFonts w:hint="eastAsia" w:ascii="仿宋_GB2312" w:hAnsi="仿宋_GB2312" w:eastAsia="仿宋_GB2312" w:cs="仿宋_GB2312"/>
          <w:color w:val="000000"/>
          <w:spacing w:val="0"/>
          <w:w w:val="100"/>
          <w:position w:val="0"/>
          <w:sz w:val="32"/>
          <w:szCs w:val="32"/>
          <w:lang w:val="en-US" w:eastAsia="zh-CN"/>
        </w:rPr>
        <w:t>元，增长</w:t>
      </w:r>
      <w:r>
        <w:rPr>
          <w:rFonts w:hint="eastAsia" w:ascii="仿宋" w:hAnsi="仿宋" w:eastAsia="仿宋"/>
          <w:sz w:val="32"/>
          <w:szCs w:val="32"/>
          <w:lang w:val="en-US" w:eastAsia="zh-CN"/>
        </w:rPr>
        <w:t>16</w:t>
      </w:r>
      <w:r>
        <w:rPr>
          <w:rFonts w:hint="eastAsia" w:ascii="仿宋" w:hAnsi="仿宋" w:eastAsia="仿宋"/>
          <w:sz w:val="32"/>
          <w:szCs w:val="32"/>
        </w:rPr>
        <w:t>%</w:t>
      </w:r>
      <w:r>
        <w:rPr>
          <w:rFonts w:hint="eastAsia" w:ascii="仿宋_GB2312" w:hAnsi="仿宋_GB2312" w:eastAsia="仿宋_GB2312" w:cs="仿宋_GB2312"/>
          <w:color w:val="000000"/>
          <w:spacing w:val="0"/>
          <w:w w:val="100"/>
          <w:position w:val="0"/>
          <w:sz w:val="32"/>
          <w:szCs w:val="32"/>
          <w:lang w:val="en-US" w:eastAsia="zh-CN"/>
        </w:rPr>
        <w:t>，支出增加</w:t>
      </w:r>
      <w:r>
        <w:rPr>
          <w:rFonts w:hint="eastAsia" w:ascii="仿宋" w:hAnsi="仿宋" w:eastAsia="仿宋"/>
          <w:sz w:val="32"/>
          <w:szCs w:val="32"/>
          <w:lang w:val="en-US" w:eastAsia="zh-CN"/>
        </w:rPr>
        <w:t>76183.7</w:t>
      </w:r>
      <w:r>
        <w:rPr>
          <w:rFonts w:hint="eastAsia" w:ascii="仿宋_GB2312" w:hAnsi="仿宋_GB2312" w:eastAsia="仿宋_GB2312" w:cs="仿宋_GB2312"/>
          <w:color w:val="000000"/>
          <w:spacing w:val="0"/>
          <w:w w:val="100"/>
          <w:position w:val="0"/>
          <w:sz w:val="32"/>
          <w:szCs w:val="32"/>
          <w:lang w:val="en-US" w:eastAsia="zh-CN"/>
        </w:rPr>
        <w:t>元，增长</w:t>
      </w:r>
      <w:r>
        <w:rPr>
          <w:rFonts w:hint="eastAsia" w:ascii="仿宋" w:hAnsi="仿宋" w:eastAsia="仿宋"/>
          <w:sz w:val="32"/>
          <w:szCs w:val="32"/>
          <w:lang w:val="en-US" w:eastAsia="zh-CN"/>
        </w:rPr>
        <w:t>2.6</w:t>
      </w:r>
      <w:r>
        <w:rPr>
          <w:rFonts w:hint="eastAsia" w:ascii="仿宋" w:hAnsi="仿宋" w:eastAsia="仿宋"/>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 w:hAnsi="仿宋" w:eastAsia="仿宋"/>
          <w:sz w:val="32"/>
          <w:szCs w:val="32"/>
        </w:rPr>
        <w:t>主要原因是</w:t>
      </w:r>
      <w:r>
        <w:rPr>
          <w:rFonts w:hint="eastAsia" w:ascii="仿宋" w:hAnsi="仿宋" w:eastAsia="仿宋"/>
          <w:sz w:val="32"/>
          <w:szCs w:val="32"/>
          <w:lang w:eastAsia="zh-CN"/>
        </w:rPr>
        <w:t>物价上涨。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 w:hAnsi="仿宋" w:eastAsia="仿宋"/>
          <w:sz w:val="32"/>
          <w:szCs w:val="32"/>
          <w:lang w:val="en-US" w:eastAsia="zh-CN"/>
        </w:rPr>
        <w:t>327.213113</w:t>
      </w:r>
      <w:r>
        <w:rPr>
          <w:rFonts w:hint="eastAsia" w:ascii="仿宋_GB2312" w:hAnsi="仿宋_GB2312" w:eastAsia="仿宋_GB2312" w:cs="仿宋_GB2312"/>
          <w:color w:val="auto"/>
          <w:sz w:val="32"/>
          <w:szCs w:val="32"/>
          <w:lang w:val="zh-CN"/>
        </w:rPr>
        <w:t>万元,其中：财政拨款收入</w:t>
      </w:r>
      <w:r>
        <w:rPr>
          <w:rFonts w:hint="eastAsia" w:ascii="仿宋" w:hAnsi="仿宋" w:eastAsia="仿宋"/>
          <w:sz w:val="32"/>
          <w:szCs w:val="32"/>
          <w:lang w:val="en-US" w:eastAsia="zh-CN"/>
        </w:rPr>
        <w:t>305.392933</w:t>
      </w:r>
      <w:r>
        <w:rPr>
          <w:rFonts w:hint="eastAsia" w:ascii="仿宋_GB2312" w:hAnsi="仿宋_GB2312" w:eastAsia="仿宋_GB2312" w:cs="仿宋_GB2312"/>
          <w:color w:val="auto"/>
          <w:sz w:val="32"/>
          <w:szCs w:val="32"/>
          <w:lang w:val="zh-CN"/>
        </w:rPr>
        <w:t>万元,占</w:t>
      </w:r>
      <w:r>
        <w:rPr>
          <w:rFonts w:hint="eastAsia" w:ascii="仿宋" w:hAnsi="仿宋" w:eastAsia="仿宋"/>
          <w:sz w:val="32"/>
          <w:szCs w:val="32"/>
        </w:rPr>
        <w:t>占</w:t>
      </w:r>
      <w:r>
        <w:rPr>
          <w:rFonts w:hint="eastAsia" w:ascii="仿宋" w:hAnsi="仿宋" w:eastAsia="仿宋"/>
          <w:sz w:val="32"/>
          <w:szCs w:val="32"/>
          <w:lang w:val="en-US" w:eastAsia="zh-CN"/>
        </w:rPr>
        <w:t>93.33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 w:hAnsi="仿宋" w:eastAsia="仿宋"/>
          <w:sz w:val="32"/>
          <w:szCs w:val="32"/>
          <w:lang w:val="en-US" w:eastAsia="zh-CN"/>
        </w:rPr>
        <w:t>21.82018</w:t>
      </w:r>
      <w:r>
        <w:rPr>
          <w:rFonts w:hint="eastAsia" w:ascii="仿宋_GB2312" w:hAnsi="仿宋_GB2312" w:eastAsia="仿宋_GB2312" w:cs="仿宋_GB2312"/>
          <w:color w:val="auto"/>
          <w:sz w:val="32"/>
          <w:szCs w:val="32"/>
          <w:lang w:val="zh-CN"/>
        </w:rPr>
        <w:t>万元,占</w:t>
      </w:r>
      <w:r>
        <w:rPr>
          <w:rFonts w:hint="eastAsia" w:ascii="仿宋" w:hAnsi="仿宋" w:eastAsia="仿宋"/>
          <w:sz w:val="32"/>
          <w:szCs w:val="32"/>
          <w:lang w:val="en-US" w:eastAsia="zh-CN"/>
        </w:rPr>
        <w:t>6.67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 w:hAnsi="仿宋" w:eastAsia="仿宋"/>
          <w:sz w:val="32"/>
          <w:szCs w:val="32"/>
          <w:lang w:val="en-US" w:eastAsia="zh-CN"/>
        </w:rPr>
        <w:t>287.848997</w:t>
      </w:r>
      <w:r>
        <w:rPr>
          <w:rFonts w:hint="eastAsia" w:ascii="仿宋_GB2312" w:hAnsi="仿宋_GB2312" w:eastAsia="仿宋_GB2312" w:cs="仿宋_GB2312"/>
          <w:color w:val="auto"/>
          <w:sz w:val="32"/>
          <w:szCs w:val="32"/>
          <w:lang w:val="zh-CN"/>
        </w:rPr>
        <w:t>万元,其中：基本支出</w:t>
      </w:r>
      <w:r>
        <w:rPr>
          <w:rFonts w:hint="eastAsia" w:ascii="仿宋" w:hAnsi="仿宋" w:eastAsia="仿宋"/>
          <w:sz w:val="32"/>
          <w:szCs w:val="32"/>
          <w:lang w:val="en-US" w:eastAsia="zh-CN"/>
        </w:rPr>
        <w:t>287.848997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 w:hAnsi="仿宋" w:eastAsia="仿宋"/>
          <w:sz w:val="32"/>
          <w:szCs w:val="32"/>
          <w:lang w:val="en-US" w:eastAsia="zh-CN"/>
        </w:rPr>
        <w:t>3053929.33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 w:hAnsi="仿宋" w:eastAsia="仿宋"/>
          <w:sz w:val="32"/>
          <w:szCs w:val="32"/>
          <w:lang w:val="en-US" w:eastAsia="zh-CN"/>
        </w:rPr>
        <w:t>306746.84</w:t>
      </w:r>
      <w:r>
        <w:rPr>
          <w:rFonts w:hint="eastAsia" w:ascii="仿宋_GB2312" w:hAnsi="仿宋_GB2312" w:eastAsia="仿宋_GB2312" w:cs="仿宋_GB2312"/>
          <w:color w:val="000000"/>
          <w:spacing w:val="0"/>
          <w:w w:val="100"/>
          <w:position w:val="0"/>
          <w:sz w:val="32"/>
          <w:szCs w:val="32"/>
        </w:rPr>
        <w:t>元，增长</w:t>
      </w:r>
      <w:r>
        <w:rPr>
          <w:rFonts w:hint="eastAsia" w:ascii="仿宋" w:hAnsi="仿宋" w:eastAsia="仿宋"/>
          <w:sz w:val="32"/>
          <w:szCs w:val="32"/>
          <w:lang w:val="en-US" w:eastAsia="zh-CN"/>
        </w:rPr>
        <w:t>10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其它收入增加了</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 w:hAnsi="仿宋" w:eastAsia="仿宋"/>
          <w:sz w:val="32"/>
          <w:szCs w:val="32"/>
        </w:rPr>
        <w:t>2,878,489.97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 w:hAnsi="仿宋" w:eastAsia="仿宋"/>
          <w:sz w:val="32"/>
          <w:szCs w:val="32"/>
          <w:lang w:val="en-US" w:eastAsia="zh-CN"/>
        </w:rPr>
        <w:t>76183.7</w:t>
      </w:r>
      <w:r>
        <w:rPr>
          <w:rFonts w:hint="eastAsia" w:ascii="仿宋_GB2312" w:hAnsi="仿宋_GB2312" w:eastAsia="仿宋_GB2312" w:cs="仿宋_GB2312"/>
          <w:color w:val="000000"/>
          <w:spacing w:val="0"/>
          <w:w w:val="100"/>
          <w:position w:val="0"/>
          <w:sz w:val="32"/>
          <w:szCs w:val="32"/>
        </w:rPr>
        <w:t>元，增长</w:t>
      </w:r>
      <w:r>
        <w:rPr>
          <w:rFonts w:hint="eastAsia" w:ascii="仿宋" w:hAnsi="仿宋" w:eastAsia="仿宋"/>
          <w:sz w:val="32"/>
          <w:szCs w:val="32"/>
          <w:lang w:val="en-US" w:eastAsia="zh-CN"/>
        </w:rPr>
        <w:t>2.6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养老、医疗增加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 w:hAnsi="仿宋" w:eastAsia="仿宋"/>
          <w:sz w:val="32"/>
          <w:szCs w:val="32"/>
          <w:lang w:val="en-US" w:eastAsia="zh-CN"/>
        </w:rPr>
        <w:t>284.98938</w:t>
      </w:r>
      <w:r>
        <w:rPr>
          <w:rFonts w:hint="eastAsia" w:ascii="仿宋_GB2312" w:hAnsi="仿宋_GB2312" w:eastAsia="仿宋_GB2312" w:cs="仿宋_GB2312"/>
          <w:color w:val="auto"/>
          <w:sz w:val="32"/>
          <w:szCs w:val="32"/>
          <w:lang w:val="zh-CN"/>
        </w:rPr>
        <w:t>万元,较上年决算数</w:t>
      </w:r>
      <w:r>
        <w:rPr>
          <w:rFonts w:hint="eastAsia" w:ascii="仿宋" w:hAnsi="仿宋" w:eastAsia="仿宋"/>
          <w:sz w:val="32"/>
          <w:szCs w:val="32"/>
          <w:lang w:eastAsia="zh-CN"/>
        </w:rPr>
        <w:t>增加</w:t>
      </w:r>
      <w:r>
        <w:rPr>
          <w:rFonts w:hint="eastAsia" w:ascii="仿宋" w:hAnsi="仿宋" w:eastAsia="仿宋"/>
          <w:sz w:val="32"/>
          <w:szCs w:val="32"/>
          <w:lang w:val="en-US" w:eastAsia="zh-CN"/>
        </w:rPr>
        <w:t>7.61837</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上升</w:t>
      </w:r>
      <w:r>
        <w:rPr>
          <w:rFonts w:hint="eastAsia" w:ascii="仿宋" w:hAnsi="仿宋" w:eastAsia="仿宋"/>
          <w:sz w:val="32"/>
          <w:szCs w:val="32"/>
          <w:lang w:val="en-US" w:eastAsia="zh-CN"/>
        </w:rPr>
        <w:t>2.6</w:t>
      </w:r>
      <w:r>
        <w:rPr>
          <w:rFonts w:hint="eastAsia" w:ascii="仿宋" w:hAnsi="仿宋" w:eastAsia="仿宋"/>
          <w:sz w:val="32"/>
          <w:szCs w:val="32"/>
        </w:rPr>
        <w:t>%</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养老、医疗增加</w:t>
      </w:r>
      <w:r>
        <w:rPr>
          <w:rFonts w:hint="eastAsia" w:ascii="仿宋" w:hAnsi="仿宋" w:eastAsia="仿宋"/>
          <w:sz w:val="32"/>
          <w:szCs w:val="32"/>
          <w:lang w:eastAsia="zh-CN"/>
        </w:rPr>
        <w:t>。</w:t>
      </w:r>
    </w:p>
    <w:p>
      <w:pPr>
        <w:pageBreakBefore w:val="0"/>
        <w:numPr>
          <w:ilvl w:val="0"/>
          <w:numId w:val="4"/>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3.087252</w:t>
      </w:r>
      <w:r>
        <w:rPr>
          <w:rFonts w:hint="eastAsia" w:ascii="仿宋_GB2312" w:hAnsi="仿宋_GB2312" w:eastAsia="仿宋_GB2312" w:cs="仿宋_GB2312"/>
          <w:color w:val="auto"/>
          <w:sz w:val="32"/>
          <w:szCs w:val="32"/>
          <w:lang w:val="zh-CN"/>
        </w:rPr>
        <w:t>万元,支出决算</w:t>
      </w:r>
      <w:r>
        <w:rPr>
          <w:rFonts w:hint="eastAsia" w:ascii="仿宋_GB2312" w:hAnsi="仿宋_GB2312" w:eastAsia="仿宋_GB2312" w:cs="仿宋_GB2312"/>
          <w:color w:val="auto"/>
          <w:sz w:val="32"/>
          <w:szCs w:val="32"/>
          <w:lang w:val="en-US" w:eastAsia="zh-CN"/>
        </w:rPr>
        <w:t>2.2852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74</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主要原因是社会保障和就业支出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w:t>
      </w:r>
      <w:r>
        <w:rPr>
          <w:rFonts w:hint="eastAsia" w:ascii="仿宋_GB2312" w:hAnsi="仿宋_GB2312" w:eastAsia="仿宋_GB2312" w:cs="仿宋_GB2312"/>
          <w:b/>
          <w:color w:val="auto"/>
          <w:sz w:val="32"/>
          <w:szCs w:val="32"/>
          <w:lang w:val="en-US" w:eastAsia="zh-CN"/>
        </w:rPr>
        <w:t>.</w:t>
      </w:r>
      <w:r>
        <w:rPr>
          <w:rFonts w:hint="eastAsia" w:ascii="仿宋_GB2312" w:hAnsi="仿宋_GB2312" w:eastAsia="仿宋_GB2312" w:cs="仿宋_GB2312"/>
          <w:b/>
          <w:color w:val="auto"/>
          <w:sz w:val="32"/>
          <w:szCs w:val="32"/>
          <w:lang w:val="zh-CN"/>
        </w:rPr>
        <w:t>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233.2932</w:t>
      </w:r>
      <w:r>
        <w:rPr>
          <w:rFonts w:hint="eastAsia" w:ascii="仿宋_GB2312" w:hAnsi="仿宋_GB2312" w:eastAsia="仿宋_GB2312" w:cs="仿宋_GB2312"/>
          <w:color w:val="auto"/>
          <w:sz w:val="32"/>
          <w:szCs w:val="32"/>
          <w:lang w:val="zh-CN"/>
        </w:rPr>
        <w:t>万元,支出决算为242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759218万元,完成年初预算的</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主要原因是科学技术支出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增加了</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25.006741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4.642631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18.56</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auto"/>
          <w:sz w:val="32"/>
          <w:szCs w:val="32"/>
          <w:lang w:val="zh-CN"/>
        </w:rPr>
        <w:t>社会保障和就业支出</w:t>
      </w:r>
      <w:r>
        <w:rPr>
          <w:rFonts w:hint="eastAsia" w:ascii="仿宋_GB2312" w:hAnsi="仿宋_GB2312" w:eastAsia="仿宋_GB2312" w:cs="仿宋_GB2312"/>
          <w:color w:val="auto"/>
          <w:sz w:val="32"/>
          <w:szCs w:val="32"/>
          <w:lang w:val="en-US" w:eastAsia="zh-CN"/>
        </w:rPr>
        <w:t>减少了。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10.325169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12.718848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123</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主要原因是卫生健康支出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%,决算数大于预算数的</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auto"/>
          <w:sz w:val="32"/>
          <w:szCs w:val="32"/>
          <w:lang w:val="zh-CN"/>
        </w:rPr>
        <w:t>年初预算数</w:t>
      </w:r>
      <w:r>
        <w:rPr>
          <w:rFonts w:hint="eastAsia" w:ascii="仿宋_GB2312" w:hAnsi="仿宋_GB2312" w:eastAsia="仿宋_GB2312" w:cs="仿宋_GB2312"/>
          <w:color w:val="auto"/>
          <w:sz w:val="32"/>
          <w:szCs w:val="32"/>
          <w:lang w:val="en-US" w:eastAsia="zh-CN"/>
        </w:rPr>
        <w:t>未做预算，但又支出了农林水支出。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18.523512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18.8431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101.72</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284.98938</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267.964596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42.214244</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15.75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工资福利支出增加。</w:t>
      </w:r>
      <w:r>
        <w:rPr>
          <w:rFonts w:hint="eastAsia" w:ascii="仿宋_GB2312" w:hAnsi="仿宋_GB2312" w:eastAsia="仿宋_GB2312" w:cs="仿宋_GB2312"/>
          <w:color w:val="auto"/>
          <w:sz w:val="32"/>
          <w:szCs w:val="32"/>
          <w:lang w:val="zh-CN"/>
        </w:rPr>
        <w:t>人员经费用途主要包括基本工资、津贴补贴、奖金、社会保障缴费、</w:t>
      </w:r>
      <w:r>
        <w:rPr>
          <w:rFonts w:hint="eastAsia" w:ascii="仿宋_GB2312" w:hAnsi="仿宋_GB2312" w:eastAsia="仿宋_GB2312" w:cs="仿宋_GB2312"/>
          <w:color w:val="auto"/>
          <w:sz w:val="32"/>
          <w:szCs w:val="32"/>
          <w:lang w:val="en-US" w:eastAsia="zh-CN"/>
        </w:rPr>
        <w:t>绩效工资、职工基本医疗保险缴费、其他社会保障缴费、住房公积金、其他工资福利支出。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10.424784</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16.543116</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pacing w:val="0"/>
          <w:w w:val="100"/>
          <w:position w:val="0"/>
          <w:sz w:val="32"/>
          <w:szCs w:val="32"/>
          <w:lang w:val="en-US" w:eastAsia="zh-CN"/>
        </w:rPr>
        <w:t>商品服务支出减少</w:t>
      </w:r>
      <w:r>
        <w:rPr>
          <w:rFonts w:hint="eastAsia" w:ascii="仿宋_GB2312" w:hAnsi="仿宋_GB2312" w:eastAsia="仿宋_GB2312" w:cs="仿宋_GB2312"/>
          <w:color w:val="auto"/>
          <w:spacing w:val="0"/>
          <w:w w:val="100"/>
          <w:position w:val="0"/>
          <w:sz w:val="32"/>
          <w:szCs w:val="32"/>
        </w:rPr>
        <w:t>，公用经费用途主要包括办公费、</w:t>
      </w:r>
      <w:r>
        <w:rPr>
          <w:rFonts w:hint="eastAsia" w:ascii="仿宋_GB2312" w:hAnsi="仿宋_GB2312" w:eastAsia="仿宋_GB2312" w:cs="仿宋_GB2312"/>
          <w:color w:val="auto"/>
          <w:spacing w:val="0"/>
          <w:w w:val="100"/>
          <w:position w:val="0"/>
          <w:sz w:val="32"/>
          <w:szCs w:val="32"/>
          <w:lang w:val="en-US" w:eastAsia="zh-CN"/>
        </w:rPr>
        <w:t>差旅费、其他交通费用</w:t>
      </w:r>
      <w:r>
        <w:rPr>
          <w:rFonts w:hint="eastAsia" w:ascii="仿宋_GB2312" w:hAnsi="仿宋_GB2312" w:eastAsia="仿宋_GB2312" w:cs="仿宋_GB2312"/>
          <w:color w:val="auto"/>
          <w:sz w:val="32"/>
          <w:szCs w:val="32"/>
          <w:lang w:val="zh-CN"/>
        </w:rPr>
        <w:t>。公用经费用途主要包括办公费、印刷费、</w:t>
      </w:r>
      <w:r>
        <w:rPr>
          <w:rFonts w:hint="eastAsia" w:ascii="仿宋_GB2312" w:hAnsi="仿宋_GB2312" w:eastAsia="仿宋_GB2312" w:cs="仿宋_GB2312"/>
          <w:color w:val="auto"/>
          <w:sz w:val="32"/>
          <w:szCs w:val="32"/>
          <w:lang w:val="en-US" w:eastAsia="zh-CN"/>
        </w:rPr>
        <w:t>电费、邮电费、差旅费、工会经费、公务用车运行维护费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万元,机关运行经费主要用于开支</w:t>
      </w:r>
      <w:r>
        <w:rPr>
          <w:rFonts w:hint="eastAsia" w:ascii="仿宋_GB2312" w:hAnsi="仿宋_GB2312" w:eastAsia="仿宋_GB2312" w:cs="仿宋_GB2312"/>
          <w:color w:val="auto"/>
          <w:sz w:val="32"/>
          <w:szCs w:val="32"/>
          <w:lang w:val="en-US" w:eastAsia="zh-CN"/>
        </w:rPr>
        <w:t>科普大篷车车辆保险费</w:t>
      </w:r>
      <w:r>
        <w:rPr>
          <w:rFonts w:hint="eastAsia" w:ascii="仿宋_GB2312" w:hAnsi="仿宋_GB2312" w:eastAsia="仿宋_GB2312" w:cs="仿宋_GB2312"/>
          <w:color w:val="auto"/>
          <w:sz w:val="32"/>
          <w:szCs w:val="32"/>
          <w:lang w:val="zh-CN"/>
        </w:rPr>
        <w:t>。机关运行经费较上年决算数</w:t>
      </w:r>
      <w:r>
        <w:rPr>
          <w:rFonts w:hint="eastAsia" w:ascii="仿宋_GB2312" w:hAnsi="仿宋_GB2312" w:eastAsia="仿宋_GB2312" w:cs="仿宋_GB2312"/>
          <w:color w:val="auto"/>
          <w:sz w:val="32"/>
          <w:szCs w:val="32"/>
          <w:lang w:val="en-US" w:eastAsia="zh-CN"/>
        </w:rPr>
        <w:t>增加0.1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上升100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购买科普大篷车车辆保险费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FF0000"/>
          <w:sz w:val="32"/>
          <w:szCs w:val="32"/>
          <w:lang w:val="zh-CN"/>
        </w:rPr>
        <w:t>主要原因是……(由部门根据实际情况补充)。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0.705</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0.705</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FF0000"/>
          <w:sz w:val="32"/>
          <w:szCs w:val="32"/>
          <w:lang w:val="zh-CN"/>
        </w:rPr>
        <w:t>主要是用于……(</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(部分差额拨款单位,无“三公”经费支出的,说明如下类似内容：“我单位属于…,财政未保障我单位“三公”经费。”)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万元,决算数</w:t>
      </w:r>
      <w:r>
        <w:rPr>
          <w:rFonts w:hint="eastAsia" w:ascii="仿宋_GB2312" w:hAnsi="仿宋_GB2312" w:eastAsia="仿宋_GB2312" w:cs="仿宋_GB2312"/>
          <w:color w:val="auto"/>
          <w:sz w:val="32"/>
          <w:szCs w:val="32"/>
          <w:lang w:val="en-US" w:eastAsia="zh-CN"/>
        </w:rPr>
        <w:t>等于</w:t>
      </w:r>
      <w:r>
        <w:rPr>
          <w:rFonts w:hint="eastAsia" w:ascii="仿宋_GB2312" w:hAnsi="仿宋_GB2312" w:eastAsia="仿宋_GB2312" w:cs="仿宋_GB2312"/>
          <w:color w:val="auto"/>
          <w:sz w:val="32"/>
          <w:szCs w:val="32"/>
          <w:lang w:val="zh-CN"/>
        </w:rPr>
        <w:t>预算数的主要原因是开支</w:t>
      </w:r>
      <w:r>
        <w:rPr>
          <w:rFonts w:hint="eastAsia" w:ascii="仿宋_GB2312" w:hAnsi="仿宋_GB2312" w:eastAsia="仿宋_GB2312" w:cs="仿宋_GB2312"/>
          <w:color w:val="auto"/>
          <w:sz w:val="32"/>
          <w:szCs w:val="32"/>
          <w:lang w:val="en-US" w:eastAsia="zh-CN"/>
        </w:rPr>
        <w:t>科普大篷车车辆保险费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于预算数的主要原因是开支</w:t>
      </w:r>
      <w:r>
        <w:rPr>
          <w:rFonts w:hint="eastAsia" w:ascii="仿宋_GB2312" w:hAnsi="仿宋_GB2312" w:eastAsia="仿宋_GB2312" w:cs="仿宋_GB2312"/>
          <w:color w:val="auto"/>
          <w:sz w:val="32"/>
          <w:szCs w:val="32"/>
          <w:lang w:val="en-US" w:eastAsia="zh-CN"/>
        </w:rPr>
        <w:t>科普大篷车车辆保险费</w:t>
      </w:r>
      <w:r>
        <w:rPr>
          <w:rFonts w:hint="eastAsia" w:ascii="仿宋_GB2312" w:hAnsi="仿宋_GB2312" w:eastAsia="仿宋_GB2312" w:cs="仿宋_GB2312"/>
          <w:color w:val="auto"/>
          <w:sz w:val="32"/>
          <w:szCs w:val="32"/>
          <w:lang w:val="zh-CN"/>
        </w:rPr>
        <w:t>(由部门根据实际情况补充),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val="zh-CN"/>
        </w:rPr>
        <w:t>万元,决算数小于预算数的主要原因是开支</w:t>
      </w:r>
      <w:r>
        <w:rPr>
          <w:rFonts w:hint="eastAsia" w:ascii="仿宋_GB2312" w:hAnsi="仿宋_GB2312" w:eastAsia="仿宋_GB2312" w:cs="仿宋_GB2312"/>
          <w:color w:val="auto"/>
          <w:sz w:val="32"/>
          <w:szCs w:val="32"/>
          <w:lang w:val="en-US" w:eastAsia="zh-CN"/>
        </w:rPr>
        <w:t>科普大篷车车辆保险费</w:t>
      </w:r>
      <w:r>
        <w:rPr>
          <w:rFonts w:hint="eastAsia" w:ascii="仿宋_GB2312" w:hAnsi="仿宋_GB2312" w:eastAsia="仿宋_GB2312" w:cs="仿宋_GB2312"/>
          <w:color w:val="auto"/>
          <w:sz w:val="32"/>
          <w:szCs w:val="32"/>
          <w:lang w:val="zh-CN"/>
        </w:rPr>
        <w:t>(由部门根据实际情况补充),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FF0000"/>
          <w:sz w:val="32"/>
          <w:szCs w:val="32"/>
          <w:lang w:val="en-US"/>
        </w:rPr>
        <w:t>主要原因是......</w:t>
      </w:r>
      <w:r>
        <w:rPr>
          <w:rFonts w:hint="eastAsia" w:ascii="仿宋_GB2312" w:hAnsi="仿宋_GB2312" w:eastAsia="仿宋_GB2312" w:cs="仿宋_GB2312"/>
          <w:color w:val="FF0000"/>
          <w:sz w:val="32"/>
          <w:szCs w:val="32"/>
          <w:lang w:val="zh-CN"/>
        </w:rPr>
        <w:t>(由部门根据实际情况补充)。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Style w:val="2"/>
        <w:jc w:val="center"/>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w:t>
      </w:r>
      <w:r>
        <w:rPr>
          <w:rFonts w:hint="eastAsia" w:ascii="仿宋_GB2312" w:hAnsi="仿宋_GB2312" w:eastAsia="仿宋_GB2312" w:cs="仿宋_GB2312"/>
          <w:color w:val="000000" w:themeColor="text1"/>
          <w:sz w:val="32"/>
          <w:szCs w:val="32"/>
          <w:lang w:val="zh-CN"/>
          <w14:textFill>
            <w14:solidFill>
              <w14:schemeClr w14:val="tx1"/>
            </w14:solidFill>
          </w14:textFill>
        </w:rPr>
        <w:t>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8CCB2"/>
    <w:multiLevelType w:val="singleLevel"/>
    <w:tmpl w:val="8518CCB2"/>
    <w:lvl w:ilvl="0" w:tentative="0">
      <w:start w:val="1"/>
      <w:numFmt w:val="chineseCounting"/>
      <w:suff w:val="nothing"/>
      <w:lvlText w:val="%1、"/>
      <w:lvlJc w:val="left"/>
      <w:rPr>
        <w:rFonts w:hint="eastAsia"/>
      </w:rPr>
    </w:lvl>
  </w:abstractNum>
  <w:abstractNum w:abstractNumId="1">
    <w:nsid w:val="A6B2A52F"/>
    <w:multiLevelType w:val="singleLevel"/>
    <w:tmpl w:val="A6B2A52F"/>
    <w:lvl w:ilvl="0" w:tentative="0">
      <w:start w:val="1"/>
      <w:numFmt w:val="chineseCounting"/>
      <w:suff w:val="nothing"/>
      <w:lvlText w:val="%1、"/>
      <w:lvlJc w:val="left"/>
      <w:rPr>
        <w:rFonts w:hint="eastAsia"/>
      </w:rPr>
    </w:lvl>
  </w:abstractNum>
  <w:abstractNum w:abstractNumId="2">
    <w:nsid w:val="AD8A0E37"/>
    <w:multiLevelType w:val="singleLevel"/>
    <w:tmpl w:val="AD8A0E37"/>
    <w:lvl w:ilvl="0" w:tentative="0">
      <w:start w:val="1"/>
      <w:numFmt w:val="decimal"/>
      <w:lvlText w:val="%1."/>
      <w:lvlJc w:val="left"/>
      <w:pPr>
        <w:tabs>
          <w:tab w:val="left" w:pos="312"/>
        </w:tabs>
      </w:pPr>
    </w:lvl>
  </w:abstractNum>
  <w:abstractNum w:abstractNumId="3">
    <w:nsid w:val="5B95E2AB"/>
    <w:multiLevelType w:val="singleLevel"/>
    <w:tmpl w:val="5B95E2AB"/>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ZTdkYmU0NTE5NGE3MDQ4ZDZmNDYwZGFkMjdiMTQifQ=="/>
  </w:docVars>
  <w:rsids>
    <w:rsidRoot w:val="00000000"/>
    <w:rsid w:val="02AA4B1F"/>
    <w:rsid w:val="033F6241"/>
    <w:rsid w:val="04DC643E"/>
    <w:rsid w:val="0D386A9E"/>
    <w:rsid w:val="11B25539"/>
    <w:rsid w:val="12A34BDD"/>
    <w:rsid w:val="1AD863F9"/>
    <w:rsid w:val="2BEA293F"/>
    <w:rsid w:val="2EA27C7F"/>
    <w:rsid w:val="302D2CFD"/>
    <w:rsid w:val="343A7E32"/>
    <w:rsid w:val="378123A9"/>
    <w:rsid w:val="38F801B1"/>
    <w:rsid w:val="391A17D9"/>
    <w:rsid w:val="470E7B71"/>
    <w:rsid w:val="4D374E98"/>
    <w:rsid w:val="53692034"/>
    <w:rsid w:val="5D387615"/>
    <w:rsid w:val="5DDD2F9B"/>
    <w:rsid w:val="64220CF6"/>
    <w:rsid w:val="69AA14E4"/>
    <w:rsid w:val="6E1A202C"/>
    <w:rsid w:val="6F9277B6"/>
    <w:rsid w:val="729B5D0E"/>
    <w:rsid w:val="776C2BD5"/>
    <w:rsid w:val="77925050"/>
    <w:rsid w:val="79EF66DC"/>
    <w:rsid w:val="7A603AC5"/>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1.正文"/>
    <w:basedOn w:val="1"/>
    <w:qFormat/>
    <w:uiPriority w:val="0"/>
    <w:rPr>
      <w:rFonts w:ascii="Calibri"/>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15814</Words>
  <Characters>29490</Characters>
  <Lines>0</Lines>
  <Paragraphs>0</Paragraphs>
  <TotalTime>1</TotalTime>
  <ScaleCrop>false</ScaleCrop>
  <LinksUpToDate>false</LinksUpToDate>
  <CharactersWithSpaces>29822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顾城</cp:lastModifiedBy>
  <cp:lastPrinted>2023-08-18T07:47:00Z</cp:lastPrinted>
  <dcterms:modified xsi:type="dcterms:W3CDTF">2023-09-14T04:20:02Z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