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w:t>
      </w:r>
      <w:r>
        <w:rPr>
          <w:rFonts w:hint="eastAsia" w:ascii="仿宋_GB2312" w:hAnsi="仿宋_GB2312" w:eastAsia="仿宋_GB2312" w:cs="仿宋_GB2312"/>
          <w:sz w:val="32"/>
          <w:szCs w:val="32"/>
          <w:lang w:val="en-US" w:eastAsia="zh-CN"/>
        </w:rPr>
        <w:t>北岭乡卫生院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我院是预防、保健、医疗、康复为一体的综合性医保定点医疗机构，距县城9公里，管辖5个行政村，34个社，辖区内4个村卫生室，有5名合格村医，各卫生室三网通，并正常开展工作。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宋体" w:hAnsi="宋体" w:eastAsia="宋体" w:cs="宋体"/>
          <w:color w:val="000000"/>
          <w:kern w:val="0"/>
          <w:sz w:val="32"/>
          <w:szCs w:val="32"/>
          <w:lang w:val="en-US" w:eastAsia="zh-CN" w:bidi="ar"/>
        </w:rPr>
      </w:pPr>
      <w:r>
        <w:rPr>
          <w:rFonts w:hint="eastAsia" w:ascii="仿宋_GB2312" w:hAnsi="仿宋_GB2312" w:eastAsia="仿宋_GB2312" w:cs="仿宋_GB2312"/>
          <w:color w:val="000000"/>
          <w:spacing w:val="0"/>
          <w:w w:val="100"/>
          <w:position w:val="0"/>
          <w:sz w:val="32"/>
          <w:szCs w:val="32"/>
          <w:lang w:val="en-US" w:eastAsia="zh-CN"/>
        </w:rPr>
        <w:t>全乡常住人口7627人，建筑面积800平方米，住院床位15张，现有职工18人：其中正式在编8人.财政招聘7人；同工同酬1人，临聘2人，专业技术人员13名：按执业资格分：执业医师1人、按学历分：本科1人，大专4人、中专13人。健康一体机4台，心电图机等医疗设备各一台。我院开设全科门诊、中医门诊、治疗室、心电图室、彩超室、化验室等6个临床科室，设有综合办、财务室、医保办、基本公共卫生室、免疫规划室。</w:t>
      </w:r>
    </w:p>
    <w:p>
      <w:pPr>
        <w:spacing w:line="640" w:lineRule="exact"/>
        <w:rPr>
          <w:rFonts w:ascii="仿宋_GB2312" w:hAnsi="黑体" w:eastAsia="仿宋_GB2312"/>
          <w:b/>
          <w:sz w:val="44"/>
          <w:szCs w:val="44"/>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收入总计2525150.14元，支出总计2525150.14元，与2021年决算数相比，收入增加504294.69元，增长24.95%，支出增加427874.18元，增长20.4%。主要原因是2022年公卫资金、基本药物制度等项目资金收入、支出较2021年增多，由于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252.51</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230.36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91.22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22.15</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8.77</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252.51</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183.6</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72.7</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68.91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27.29</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2303609.02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406601.3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21.43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主要原因是2022年公卫资金、基本药物制度等项目资金收入、支出较2021年增多，由于工资调整，人员基本工资、养老医疗、公积金都有了提高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2303609.02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406601.3</w:t>
      </w:r>
      <w:r>
        <w:rPr>
          <w:rFonts w:hint="eastAsia" w:ascii="仿宋_GB2312" w:hAnsi="仿宋_GB2312" w:eastAsia="仿宋_GB2312" w:cs="仿宋_GB2312"/>
          <w:color w:val="000000"/>
          <w:spacing w:val="0"/>
          <w:w w:val="100"/>
          <w:position w:val="0"/>
          <w:sz w:val="32"/>
          <w:szCs w:val="32"/>
          <w:lang w:val="en-US" w:eastAsia="zh-CN" w:bidi="en-US"/>
        </w:rPr>
        <w:t>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21.43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主要原因是2022年公卫资金、基本药物制度等项目资金收入、支出较2021年增多，由于工资调整，人员基本工资、养老医疗、公积金都有了提高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230.36</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40.66</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21.43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lang w:val="en-US" w:eastAsia="zh-CN"/>
        </w:rPr>
        <w:t>主要原因是2022年公卫资金、基本药物制度等项目资金收入、支出较2021年增多，由于工资调整，人员基本工资、养老医疗、公积金都有了提高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10.28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10.28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210.13</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210.13</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9.94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9.94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161.45</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161.45</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19.32</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13.59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人员工资调整，人员基本工资、养老医疗、公积金都有了提高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主要原因是：我单位为事业二级单位，预算中不列公用经费，只有人员经费。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我单位2022年度政府采购相关经费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为0万元，较上年减少0万元，主要原因为2022年无大额采购物品，无需办理采购手续。</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增加0.368</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增长44.23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。增长的主要原因为2022年由于疫情原因，救护车运用频繁，产生维修费。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增加0.368</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增长44.23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增长的主要原因为2022年由于疫情原因，救护车运用频繁，产生维修费。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增加0.368</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增长44.23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auto"/>
          <w:sz w:val="32"/>
          <w:szCs w:val="32"/>
          <w:lang w:val="en-US" w:eastAsia="zh-CN"/>
        </w:rPr>
        <w:t>增长的主要原因为2022年由于疫情原因，救护车运用频繁，产生维修费。</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预算</w:t>
      </w:r>
      <w:r>
        <w:rPr>
          <w:rFonts w:hint="eastAsia" w:ascii="仿宋_GB2312" w:hAnsi="仿宋_GB2312" w:eastAsia="仿宋_GB2312" w:cs="仿宋_GB2312"/>
          <w:color w:val="000000" w:themeColor="text1"/>
          <w:sz w:val="32"/>
          <w:szCs w:val="32"/>
          <w:lang w:val="zh-CN"/>
          <w14:textFill>
            <w14:solidFill>
              <w14:schemeClr w14:val="tx1"/>
            </w14:solidFill>
          </w14:textFill>
        </w:rPr>
        <w:t>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bookmarkStart w:id="0" w:name="_GoBack"/>
      <w:bookmarkEnd w:id="0"/>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1C47B3"/>
    <w:rsid w:val="008C6C96"/>
    <w:rsid w:val="01A12F5D"/>
    <w:rsid w:val="02AA4B1F"/>
    <w:rsid w:val="06B060B8"/>
    <w:rsid w:val="07292279"/>
    <w:rsid w:val="0D386A9E"/>
    <w:rsid w:val="0E487127"/>
    <w:rsid w:val="118F1B21"/>
    <w:rsid w:val="11B25539"/>
    <w:rsid w:val="12A34BDD"/>
    <w:rsid w:val="16770DEC"/>
    <w:rsid w:val="192F5DF0"/>
    <w:rsid w:val="1AD863F9"/>
    <w:rsid w:val="23250B58"/>
    <w:rsid w:val="24FB24D8"/>
    <w:rsid w:val="25017EFE"/>
    <w:rsid w:val="296D45C8"/>
    <w:rsid w:val="2AF64CA5"/>
    <w:rsid w:val="2C286950"/>
    <w:rsid w:val="302D2CFD"/>
    <w:rsid w:val="30DD7BD3"/>
    <w:rsid w:val="380635DE"/>
    <w:rsid w:val="3BE06C83"/>
    <w:rsid w:val="44107B5E"/>
    <w:rsid w:val="470E7B71"/>
    <w:rsid w:val="483B1A2C"/>
    <w:rsid w:val="496E016C"/>
    <w:rsid w:val="4DA644C0"/>
    <w:rsid w:val="54237CF8"/>
    <w:rsid w:val="54A95926"/>
    <w:rsid w:val="56754ADE"/>
    <w:rsid w:val="59FD5DAF"/>
    <w:rsid w:val="5BEE108D"/>
    <w:rsid w:val="5C847877"/>
    <w:rsid w:val="5D387615"/>
    <w:rsid w:val="5D487306"/>
    <w:rsid w:val="65E52B0F"/>
    <w:rsid w:val="66684C90"/>
    <w:rsid w:val="66B221A6"/>
    <w:rsid w:val="67731D96"/>
    <w:rsid w:val="69724A37"/>
    <w:rsid w:val="69AA14E4"/>
    <w:rsid w:val="69F505BB"/>
    <w:rsid w:val="6C2F0B8F"/>
    <w:rsid w:val="6C2F176C"/>
    <w:rsid w:val="6F9277B6"/>
    <w:rsid w:val="74732C9E"/>
    <w:rsid w:val="749018A2"/>
    <w:rsid w:val="76EB0235"/>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4332</Words>
  <Characters>4652</Characters>
  <Lines>0</Lines>
  <Paragraphs>0</Paragraphs>
  <TotalTime>0</TotalTime>
  <ScaleCrop>false</ScaleCrop>
  <LinksUpToDate>false</LinksUpToDate>
  <CharactersWithSpaces>4658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2023-09-21T12:52:41Z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