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pStyle w:val="7"/>
        <w:bidi w:val="0"/>
        <w:rPr>
          <w:sz w:val="32"/>
          <w:lang w:val="en-US" w:eastAsia="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附件</w:t>
      </w:r>
      <w:r>
        <w:rPr>
          <w:sz w:val="32"/>
          <w:lang w:val="en-US" w:eastAsia="zh-CN"/>
          <w:szCs w:val="32"/>
          <w:rFonts w:ascii="仿宋_GB2312" w:hAnsi="仿宋_GB2312" w:eastAsia="仿宋_GB2312" w:cs="仿宋_GB2312" w:hint="eastAsia"/>
        </w:rPr>
        <w:t>1：</w:t>
      </w: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24"/>
          <w:lang w:val="zh-CN"/>
          <w:szCs w:val="24"/>
          <w:rFonts w:ascii="宋体" w:hAnsi="宋体"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2022年度</w:t>
      </w:r>
    </w:p>
    <w:p>
      <w:pPr>
        <w:jc w:val="center"/>
        <w:spacing w:after="100" w:afterLines="0" w:before="100" w:beforeLines="0"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人大办公室部门决算情况说明</w:t>
      </w: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center"/>
        <w:spacing w:after="100" w:afterLines="0" w:before="100" w:beforeLines="0" w:lineRule="auto"/>
        <w:rPr>
          <w:sz w:val="32"/>
          <w:lang w:val="zh-CN"/>
          <w:szCs w:val="32"/>
          <w:rFonts w:ascii="仿宋_GB2312" w:hAnsi="仿宋_GB2312" w:eastAsia="仿宋_GB2312" w:cs="仿宋_GB2312" w:hint="eastAsia"/>
        </w:rPr>
      </w:pPr>
    </w:p>
    <w:p>
      <w:pPr>
        <w:jc w:val="both"/>
        <w:spacing w:after="100" w:afterLines="0" w:before="100" w:beforeLines="0" w:lineRule="auto"/>
        <w:rPr>
          <w:sz w:val="32"/>
          <w:lang w:val="zh-CN"/>
          <w:szCs w:val="32"/>
          <w:rFonts w:ascii="仿宋_GB2312" w:hAnsi="仿宋_GB2312" w:eastAsia="仿宋_GB2312" w:cs="仿宋_GB2312" w:hint="eastAsia"/>
        </w:rPr>
      </w:pPr>
    </w:p>
    <w:p>
      <w:pPr>
        <w:jc w:val="both"/>
        <w:spacing w:after="100" w:afterLines="0" w:before="100" w:beforeLines="0" w:lineRule="auto"/>
        <w:rPr>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b w:val="1"/>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sz w:val="32"/>
          <w:lang w:val="zh-CN"/>
          <w:szCs w:val="32"/>
          <w:rFonts w:ascii="仿宋_GB2312" w:hAnsi="仿宋_GB2312" w:eastAsia="仿宋_GB2312" w:cs="仿宋_GB2312" w:hint="eastAsia"/>
        </w:rPr>
      </w:pPr>
      <w:r>
        <w:rPr>
          <w:b w:val="1"/>
          <w:sz w:val="32"/>
          <w:lang w:val="zh-CN"/>
          <w:szCs w:val="32"/>
          <w:rFonts w:ascii="仿宋_GB2312" w:hAnsi="仿宋_GB2312" w:eastAsia="仿宋_GB2312" w:cs="仿宋_GB2312" w:hint="eastAsia"/>
        </w:rPr>
        <w:t>目录</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b w:val="1"/>
          <w:sz w:val="32"/>
          <w:lang w:val="zh-CN"/>
          <w:szCs w:val="32"/>
          <w:rFonts w:ascii="仿宋_GB2312" w:hAnsi="仿宋_GB2312" w:eastAsia="仿宋_GB2312" w:cs="仿宋_GB2312" w:hint="eastAsia"/>
        </w:rPr>
        <w:t>第一部分部门（单位）概况</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一、部门（单位）职责</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二、机构设置</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b w:val="1"/>
          <w:sz w:val="32"/>
          <w:lang w:val="zh-CN"/>
          <w:szCs w:val="32"/>
          <w:rFonts w:ascii="仿宋_GB2312" w:hAnsi="仿宋_GB2312" w:eastAsia="仿宋_GB2312" w:cs="仿宋_GB2312" w:hint="eastAsia"/>
        </w:rPr>
        <w:t>第二部分2022年度部门决算表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一、收入支出决算总表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二、收入决算表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三、支出决算表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四、财政拨款收入支出决算总表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五、一般公共预算财政拨款支出决算表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六、一般公共预算财政拨款基本支出决算明细表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七、政府性基金预算财政拨款收入支出决算表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八、国有资本经营预算财政拨款支出决算表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九、财政拨款“三公”经费支出决算表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b w:val="1"/>
          <w:sz w:val="32"/>
          <w:lang w:val="zh-CN"/>
          <w:szCs w:val="32"/>
          <w:rFonts w:ascii="仿宋_GB2312" w:hAnsi="仿宋_GB2312" w:eastAsia="仿宋_GB2312" w:cs="仿宋_GB2312" w:hint="eastAsia"/>
        </w:rPr>
        <w:t>第三部分2022年度部门决算情况说明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一、收入支出决算总体情况说明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二、收入决算情况说明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三、支出决算情况说明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四、财政拨款收入支出决算总体情况说明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五、一般公共预算财政拨款支出决算情况说明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六、一般公共预算财政拨款基本支出决算情况说明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sz w:val="32"/>
          <w:lang w:val="zh-CN"/>
          <w:szCs w:val="32"/>
          <w:rFonts w:ascii="仿宋_GB2312" w:hAnsi="仿宋_GB2312" w:eastAsia="仿宋_GB2312" w:cs="仿宋_GB2312" w:hint="eastAsia"/>
        </w:rPr>
        <w:t>七、机关运</w:t>
      </w:r>
      <w:r>
        <w:rPr>
          <w:color w:val="auto"/>
          <w:sz w:val="32"/>
          <w:lang w:val="zh-CN"/>
          <w:szCs w:val="32"/>
          <w:rFonts w:ascii="仿宋_GB2312" w:hAnsi="仿宋_GB2312" w:eastAsia="仿宋_GB2312" w:cs="仿宋_GB2312" w:hint="eastAsia"/>
        </w:rPr>
        <w:t>行经费支出情况说明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八、政府采购支出情况说明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九、国有资产占用情况说明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十、政府性基金预算财政拨款收支决算情况说明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十一、国有资本经营预算财政拨款支出情况说明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bookmarkStart w:id="0" w:name="_GoBack"/>
      <w:bookmarkEnd w:id="0"/>
      <w:r>
        <w:rPr>
          <w:color w:val="auto"/>
          <w:sz w:val="32"/>
          <w:lang w:val="zh-CN"/>
          <w:szCs w:val="32"/>
          <w:rFonts w:ascii="仿宋_GB2312" w:hAnsi="仿宋_GB2312" w:eastAsia="仿宋_GB2312" w:cs="仿宋_GB2312" w:hint="eastAsia"/>
        </w:rPr>
        <w:t>十二、财政拨款“三公”经费支出决算情</w:t>
      </w:r>
      <w:r>
        <w:rPr>
          <w:color w:val="auto"/>
          <w:sz w:val="32"/>
          <w:lang w:val="zh-CN"/>
          <w:szCs w:val="32"/>
          <w:rFonts w:ascii="仿宋_GB2312" w:hAnsi="仿宋_GB2312" w:eastAsia="仿宋_GB2312" w:cs="仿宋_GB2312" w:hint="eastAsia"/>
        </w:rPr>
        <w:t>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第四部分预算绩效情况说明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336" w:lineRule="auto"/>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第五部分名词解释</w:t>
      </w: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336" w:lineRule="auto"/>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第一部分部门</w:t>
      </w:r>
      <w:r>
        <w:rPr>
          <w:b w:val="1"/>
          <w:color w:val="auto"/>
          <w:sz w:val="32"/>
          <w:lang w:val="en-US" w:eastAsia="zh-CN"/>
          <w:szCs w:val="32"/>
          <w:rFonts w:ascii="仿宋_GB2312" w:hAnsi="仿宋_GB2312" w:eastAsia="仿宋_GB2312" w:cs="仿宋_GB2312" w:hint="eastAsia"/>
        </w:rPr>
        <w:t>(单位）</w:t>
      </w:r>
      <w:r>
        <w:rPr>
          <w:b w:val="1"/>
          <w:color w:val="auto"/>
          <w:sz w:val="32"/>
          <w:lang w:val="zh-CN"/>
          <w:szCs w:val="32"/>
          <w:rFonts w:ascii="仿宋_GB2312" w:hAnsi="仿宋_GB2312" w:eastAsia="仿宋_GB2312" w:cs="仿宋_GB2312" w:hint="eastAsia"/>
        </w:rPr>
        <w:t>概况</w:t>
      </w:r>
    </w:p>
    <w:p>
      <w:pPr>
        <w:keepNext w:val="0"/>
        <w:keepLines w:val="0"/>
        <w:pageBreakBefore w:val="0"/>
        <w:wordWrap w:val="1"/>
        <w:overflowPunct w:val="1"/>
        <w:topLinePunct w:val="0"/>
        <w:autoSpaceDE w:val="1"/>
        <w:autoSpaceDN w:val="1"/>
        <w:bidi w:val="0"/>
        <w:adjustRightInd w:val="1"/>
        <w:snapToGrid w:val="1"/>
        <w:jc w:val="left"/>
        <w:widowControl/>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一、部门（单位））职责</w:t>
      </w:r>
    </w:p>
    <w:p>
      <w:pPr>
        <w:ind w:firstLine="600" w:firstLineChars="200"/>
        <w:rPr>
          <w:color w:val="auto"/>
          <w:sz w:val="30"/>
          <w:szCs w:val="30"/>
          <w:rFonts w:ascii="仿宋_GB2312" w:eastAsia="仿宋_GB2312" w:hint="eastAsia"/>
        </w:rPr>
      </w:pPr>
      <w:r>
        <w:rPr>
          <w:color w:val="auto"/>
          <w:sz w:val="30"/>
          <w:szCs w:val="30"/>
          <w:rFonts w:ascii="仿宋_GB2312" w:eastAsia="仿宋_GB2312" w:hint="eastAsia"/>
        </w:rPr>
        <w:t>1、加强社会主义协商民主建设；2、负责县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全体会议、常委会议、主席会议所形成的决议、决定、建议案的组织实施；3、安排县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各专门委员会的工作，充分发挥县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委员的作用，履行好政治协商、民主监督、参政议政的基本职责；4、负责县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委员进行视察、参观、调研、调查、座谈、学习、研讨等日常活动的服务和具体组织工作；5、负责上级</w:t>
      </w:r>
      <w:r>
        <w:rPr>
          <w:color w:val="auto"/>
          <w:sz w:val="30"/>
          <w:lang w:eastAsia="zh-CN"/>
          <w:szCs w:val="30"/>
          <w:rFonts w:ascii="仿宋_GB2312" w:eastAsia="仿宋_GB2312" w:hint="eastAsia"/>
        </w:rPr>
        <w:t>人大</w:t>
      </w:r>
      <w:r>
        <w:rPr>
          <w:color w:val="auto"/>
          <w:sz w:val="30"/>
          <w:szCs w:val="30"/>
          <w:rFonts w:ascii="仿宋_GB2312" w:eastAsia="仿宋_GB2312" w:hint="eastAsia"/>
        </w:rPr>
        <w:t>的各种调研、视察活动；</w:t>
      </w:r>
      <w:r>
        <w:rPr>
          <w:color w:val="auto"/>
          <w:sz w:val="30"/>
          <w:lang w:val="en-US" w:eastAsia="zh-CN"/>
          <w:szCs w:val="30"/>
          <w:rFonts w:ascii="仿宋_GB2312" w:eastAsia="仿宋_GB2312" w:hint="eastAsia"/>
        </w:rPr>
        <w:t>6</w:t>
      </w:r>
      <w:r>
        <w:rPr>
          <w:color w:val="auto"/>
          <w:sz w:val="30"/>
          <w:szCs w:val="30"/>
          <w:rFonts w:ascii="仿宋_GB2312" w:eastAsia="仿宋_GB2312" w:hint="eastAsia"/>
        </w:rPr>
        <w:t>、宣传人民</w:t>
      </w:r>
      <w:r>
        <w:rPr>
          <w:color w:val="auto"/>
          <w:sz w:val="30"/>
          <w:lang w:eastAsia="zh-CN"/>
          <w:szCs w:val="30"/>
          <w:rFonts w:ascii="仿宋_GB2312" w:eastAsia="仿宋_GB2312" w:hint="eastAsia"/>
        </w:rPr>
        <w:t>人大</w:t>
      </w:r>
      <w:r>
        <w:rPr>
          <w:color w:val="auto"/>
          <w:sz w:val="30"/>
          <w:szCs w:val="30"/>
          <w:rFonts w:ascii="仿宋_GB2312" w:eastAsia="仿宋_GB2312" w:hint="eastAsia"/>
        </w:rPr>
        <w:t>的方针政策、工作业绩和经验以及</w:t>
      </w:r>
      <w:r>
        <w:rPr>
          <w:color w:val="auto"/>
          <w:sz w:val="30"/>
          <w:lang w:eastAsia="zh-CN"/>
          <w:szCs w:val="30"/>
          <w:rFonts w:ascii="仿宋_GB2312" w:eastAsia="仿宋_GB2312" w:hint="eastAsia"/>
        </w:rPr>
        <w:t>人大</w:t>
      </w:r>
      <w:r>
        <w:rPr>
          <w:color w:val="auto"/>
          <w:sz w:val="30"/>
          <w:szCs w:val="30"/>
          <w:rFonts w:ascii="仿宋_GB2312" w:eastAsia="仿宋_GB2312" w:hint="eastAsia"/>
        </w:rPr>
        <w:t>委员的先进事迹，收集和反映</w:t>
      </w:r>
      <w:r>
        <w:rPr>
          <w:color w:val="auto"/>
          <w:sz w:val="30"/>
          <w:lang w:eastAsia="zh-CN"/>
          <w:szCs w:val="30"/>
          <w:rFonts w:ascii="仿宋_GB2312" w:eastAsia="仿宋_GB2312" w:hint="eastAsia"/>
        </w:rPr>
        <w:t>人大</w:t>
      </w:r>
      <w:r>
        <w:rPr>
          <w:color w:val="auto"/>
          <w:sz w:val="30"/>
          <w:szCs w:val="30"/>
          <w:rFonts w:ascii="仿宋_GB2312" w:eastAsia="仿宋_GB2312" w:hint="eastAsia"/>
        </w:rPr>
        <w:t>委员和各界人士的意见、建议，充分反映社情民意；</w:t>
      </w:r>
      <w:r>
        <w:rPr>
          <w:color w:val="auto"/>
          <w:sz w:val="30"/>
          <w:lang w:val="en-US" w:eastAsia="zh-CN"/>
          <w:szCs w:val="30"/>
          <w:rFonts w:ascii="仿宋_GB2312" w:eastAsia="仿宋_GB2312" w:hint="eastAsia"/>
        </w:rPr>
        <w:t>7</w:t>
      </w:r>
      <w:r>
        <w:rPr>
          <w:color w:val="auto"/>
          <w:sz w:val="30"/>
          <w:szCs w:val="30"/>
          <w:rFonts w:ascii="仿宋_GB2312" w:eastAsia="仿宋_GB2312" w:hint="eastAsia"/>
        </w:rPr>
        <w:t>、负责县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开展各项活动的有关后勤服务管理工作和县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机关行政事务管理工作；</w:t>
      </w:r>
      <w:r>
        <w:rPr>
          <w:color w:val="auto"/>
          <w:sz w:val="30"/>
          <w:lang w:val="en-US" w:eastAsia="zh-CN"/>
          <w:szCs w:val="30"/>
          <w:rFonts w:ascii="仿宋_GB2312" w:eastAsia="仿宋_GB2312" w:hint="eastAsia"/>
        </w:rPr>
        <w:t>8</w:t>
      </w:r>
      <w:r>
        <w:rPr>
          <w:color w:val="auto"/>
          <w:sz w:val="30"/>
          <w:szCs w:val="30"/>
          <w:rFonts w:ascii="仿宋_GB2312" w:eastAsia="仿宋_GB2312" w:hint="eastAsia"/>
        </w:rPr>
        <w:t>、负责权限范围内的人事任免；</w:t>
      </w:r>
      <w:r>
        <w:rPr>
          <w:color w:val="auto"/>
          <w:sz w:val="30"/>
          <w:lang w:val="en-US" w:eastAsia="zh-CN"/>
          <w:szCs w:val="30"/>
          <w:rFonts w:ascii="仿宋_GB2312" w:eastAsia="仿宋_GB2312" w:hint="eastAsia"/>
        </w:rPr>
        <w:t>9</w:t>
      </w:r>
      <w:r>
        <w:rPr>
          <w:color w:val="auto"/>
          <w:sz w:val="30"/>
          <w:szCs w:val="30"/>
          <w:rFonts w:ascii="仿宋_GB2312" w:eastAsia="仿宋_GB2312" w:hint="eastAsia"/>
        </w:rPr>
        <w:t>、围绕中心，服务大局，为全县经济社会各项事业发展作贡献。</w:t>
      </w:r>
    </w:p>
    <w:p>
      <w:pPr>
        <w:keepNext w:val="0"/>
        <w:keepLines w:val="0"/>
        <w:pageBreakBefore w:val="0"/>
        <w:wordWrap w:val="1"/>
        <w:overflowPunct w:val="1"/>
        <w:topLinePunct w:val="0"/>
        <w:autoSpaceDE w:val="1"/>
        <w:autoSpaceDN w:val="1"/>
        <w:bidi w:val="0"/>
        <w:adjustRightInd w:val="1"/>
        <w:snapToGrid w:val="1"/>
        <w:jc w:val="left"/>
        <w:widowControl/>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二、机构设置</w:t>
      </w:r>
    </w:p>
    <w:p>
      <w:pPr>
        <w:ind w:firstLine="600" w:firstLineChars="200"/>
        <w:rPr>
          <w:color w:val="auto"/>
          <w:sz w:val="30"/>
          <w:lang w:eastAsia="zh-CN"/>
          <w:szCs w:val="30"/>
          <w:rFonts w:ascii="仿宋_GB2312" w:eastAsia="仿宋_GB2312" w:hint="eastAsia"/>
        </w:rPr>
      </w:pPr>
      <w:r>
        <w:rPr>
          <w:color w:val="auto"/>
          <w:sz w:val="30"/>
          <w:szCs w:val="30"/>
          <w:rFonts w:ascii="仿宋_GB2312" w:eastAsia="仿宋_GB2312" w:hint="eastAsia"/>
        </w:rPr>
        <w:t>县</w:t>
      </w:r>
      <w:r>
        <w:rPr>
          <w:color w:val="auto"/>
          <w:sz w:val="30"/>
          <w:lang w:eastAsia="zh-CN"/>
          <w:szCs w:val="30"/>
          <w:rFonts w:ascii="仿宋_GB2312" w:eastAsia="仿宋_GB2312" w:hint="eastAsia"/>
        </w:rPr>
        <w:t>人大</w:t>
      </w:r>
      <w:r>
        <w:rPr>
          <w:color w:val="auto"/>
          <w:sz w:val="30"/>
          <w:szCs w:val="30"/>
          <w:rFonts w:ascii="仿宋_GB2312" w:eastAsia="仿宋_GB2312" w:hint="eastAsia"/>
        </w:rPr>
        <w:t>内设机构</w:t>
      </w:r>
      <w:r>
        <w:rPr>
          <w:color w:val="auto"/>
          <w:sz w:val="30"/>
          <w:lang w:val="en-US" w:eastAsia="zh-CN"/>
          <w:szCs w:val="30"/>
          <w:rFonts w:ascii="仿宋_GB2312" w:eastAsia="仿宋_GB2312" w:hint="eastAsia"/>
        </w:rPr>
        <w:t>7</w:t>
      </w:r>
      <w:r>
        <w:rPr>
          <w:color w:val="auto"/>
          <w:sz w:val="30"/>
          <w:szCs w:val="30"/>
          <w:rFonts w:ascii="仿宋_GB2312" w:eastAsia="仿宋_GB2312" w:hint="eastAsia"/>
        </w:rPr>
        <w:t>个，即办公室、</w:t>
      </w:r>
      <w:r>
        <w:rPr>
          <w:color w:val="auto"/>
          <w:sz w:val="30"/>
          <w:lang w:eastAsia="zh-CN"/>
          <w:szCs w:val="30"/>
          <w:rFonts w:ascii="仿宋_GB2312" w:eastAsia="仿宋_GB2312" w:hint="eastAsia"/>
        </w:rPr>
        <w:t>代表人事工作</w:t>
      </w:r>
      <w:r>
        <w:rPr>
          <w:color w:val="auto"/>
          <w:sz w:val="30"/>
          <w:szCs w:val="30"/>
          <w:rFonts w:ascii="仿宋_GB2312" w:eastAsia="仿宋_GB2312" w:hint="eastAsia"/>
        </w:rPr>
        <w:t>委员会、</w:t>
      </w:r>
      <w:r>
        <w:rPr>
          <w:color w:val="auto"/>
          <w:sz w:val="30"/>
          <w:lang w:eastAsia="zh-CN"/>
          <w:szCs w:val="30"/>
          <w:rFonts w:ascii="仿宋_GB2312" w:eastAsia="仿宋_GB2312" w:hint="eastAsia"/>
        </w:rPr>
        <w:t>财经农业城建环保工作</w:t>
      </w:r>
      <w:r>
        <w:rPr>
          <w:color w:val="auto"/>
          <w:sz w:val="30"/>
          <w:szCs w:val="30"/>
          <w:rFonts w:ascii="仿宋_GB2312" w:eastAsia="仿宋_GB2312" w:hint="eastAsia"/>
        </w:rPr>
        <w:t>委员会、</w:t>
      </w:r>
      <w:r>
        <w:rPr>
          <w:color w:val="auto"/>
          <w:sz w:val="30"/>
          <w:lang w:eastAsia="zh-CN"/>
          <w:szCs w:val="30"/>
          <w:rFonts w:ascii="仿宋_GB2312" w:eastAsia="仿宋_GB2312" w:hint="eastAsia"/>
        </w:rPr>
        <w:t>法制司法民侨内务工作</w:t>
      </w:r>
      <w:r>
        <w:rPr>
          <w:color w:val="auto"/>
          <w:sz w:val="30"/>
          <w:szCs w:val="30"/>
          <w:rFonts w:ascii="仿宋_GB2312" w:eastAsia="仿宋_GB2312" w:hint="eastAsia"/>
        </w:rPr>
        <w:t>委员会、</w:t>
      </w:r>
      <w:r>
        <w:rPr>
          <w:color w:val="auto"/>
          <w:sz w:val="30"/>
          <w:lang w:eastAsia="zh-CN"/>
          <w:szCs w:val="30"/>
          <w:rFonts w:ascii="仿宋_GB2312" w:eastAsia="仿宋_GB2312" w:hint="eastAsia"/>
        </w:rPr>
        <w:t>教育科学文化卫生工作</w:t>
      </w:r>
      <w:r>
        <w:rPr>
          <w:color w:val="auto"/>
          <w:sz w:val="30"/>
          <w:szCs w:val="30"/>
          <w:rFonts w:ascii="仿宋_GB2312" w:eastAsia="仿宋_GB2312" w:hint="eastAsia"/>
        </w:rPr>
        <w:t>委员会、</w:t>
      </w:r>
      <w:r>
        <w:rPr>
          <w:color w:val="auto"/>
          <w:sz w:val="30"/>
          <w:lang w:eastAsia="zh-CN"/>
          <w:szCs w:val="30"/>
          <w:rFonts w:ascii="仿宋_GB2312" w:eastAsia="仿宋_GB2312" w:hint="eastAsia"/>
        </w:rPr>
        <w:t>社会建设工作委员会、老干部服务工作办公室。</w:t>
      </w: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第二部分2022年度部门决算表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一、收入支出决算总表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二、收入决算表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三、支出决算表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四、财政拨款收入支出决算总表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五、一般公共预算财政拨款支出决算表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六、一般公共预算财政拨款基本支出决算明细表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七、政府性基金预算财政拨款收入支出决算表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八、国有资本经营预算财政拨款支出决算表</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九、财政拨款“三公”经费支出决算表</w:t>
      </w: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第三部分2022年度部门决算情况说明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一、收入支出决算总体情况说明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w:t>
      </w:r>
      <w:r>
        <w:rPr>
          <w:color w:val="auto"/>
          <w:spacing w:val="0"/>
          <w:w w:val="100"/>
          <w:sz w:val="32"/>
          <w:lang w:eastAsia="zh-CN"/>
          <w:szCs w:val="32"/>
          <w:rFonts w:ascii="仿宋_GB2312" w:hAnsi="仿宋_GB2312" w:eastAsia="仿宋_GB2312" w:cs="仿宋_GB2312" w:hint="eastAsia"/>
        </w:rPr>
        <w:t>本部门（本单位）</w:t>
      </w:r>
      <w:r>
        <w:rPr>
          <w:color w:val="auto"/>
          <w:spacing w:val="0"/>
          <w:w w:val="100"/>
          <w:sz w:val="32"/>
          <w:lang w:val="en-US" w:eastAsia="zh-CN"/>
          <w:szCs w:val="32"/>
          <w:rFonts w:ascii="仿宋_GB2312" w:hAnsi="仿宋_GB2312" w:eastAsia="仿宋_GB2312" w:cs="仿宋_GB2312" w:hint="eastAsia"/>
        </w:rPr>
        <w:t>收入总计18566107.3元，支出总计18566107.3元，与2021年决算数相比，收入增加2533772.88元，增长15.8%，支出增加2533772.88元，增长15.8%。主要原因是人员工资增加</w:t>
      </w:r>
      <w:r>
        <w:rPr>
          <w:color w:val="auto"/>
          <w:spacing w:val="0"/>
          <w:w w:val="100"/>
          <w:sz w:val="32"/>
          <w:lang w:eastAsia="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二、收入决算情况说明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2022年度收入合计</w:t>
      </w:r>
      <w:r>
        <w:rPr>
          <w:color w:val="auto"/>
          <w:spacing w:val="0"/>
          <w:w w:val="100"/>
          <w:sz w:val="32"/>
          <w:lang w:val="en-US" w:eastAsia="zh-CN"/>
          <w:szCs w:val="32"/>
          <w:rFonts w:ascii="仿宋_GB2312" w:hAnsi="仿宋_GB2312" w:eastAsia="仿宋_GB2312" w:cs="仿宋_GB2312" w:hint="eastAsia"/>
        </w:rPr>
        <w:t>18566107.3</w:t>
      </w:r>
      <w:r>
        <w:rPr>
          <w:color w:val="auto"/>
          <w:sz w:val="32"/>
          <w:lang w:val="zh-CN"/>
          <w:szCs w:val="32"/>
          <w:rFonts w:ascii="仿宋_GB2312" w:hAnsi="仿宋_GB2312" w:eastAsia="仿宋_GB2312" w:cs="仿宋_GB2312" w:hint="eastAsia"/>
        </w:rPr>
        <w:t>元,其中：财政拨款收入</w:t>
      </w:r>
      <w:r>
        <w:rPr>
          <w:color w:val="auto"/>
          <w:spacing w:val="0"/>
          <w:w w:val="100"/>
          <w:sz w:val="32"/>
          <w:lang w:val="en-US" w:eastAsia="zh-CN"/>
          <w:szCs w:val="32"/>
          <w:rFonts w:ascii="仿宋_GB2312" w:hAnsi="仿宋_GB2312" w:eastAsia="仿宋_GB2312" w:cs="仿宋_GB2312" w:hint="eastAsia"/>
        </w:rPr>
        <w:t>18566107.3</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100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上级补助</w:t>
      </w:r>
      <w:r>
        <w:rPr>
          <w:color w:val="auto"/>
          <w:sz w:val="32"/>
          <w:lang w:val="zh-CN"/>
          <w:szCs w:val="32"/>
          <w:rFonts w:ascii="仿宋_GB2312" w:hAnsi="仿宋_GB2312" w:eastAsia="仿宋_GB2312" w:cs="仿宋_GB2312" w:hint="eastAsia"/>
        </w:rPr>
        <w:t>收入</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事业</w:t>
      </w:r>
      <w:r>
        <w:rPr>
          <w:color w:val="auto"/>
          <w:sz w:val="32"/>
          <w:lang w:val="zh-CN"/>
          <w:szCs w:val="32"/>
          <w:rFonts w:ascii="仿宋_GB2312" w:hAnsi="仿宋_GB2312" w:eastAsia="仿宋_GB2312" w:cs="仿宋_GB2312" w:hint="eastAsia"/>
        </w:rPr>
        <w:t>收入</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经营</w:t>
      </w:r>
      <w:r>
        <w:rPr>
          <w:color w:val="auto"/>
          <w:sz w:val="32"/>
          <w:lang w:val="zh-CN"/>
          <w:szCs w:val="32"/>
          <w:rFonts w:ascii="仿宋_GB2312" w:hAnsi="仿宋_GB2312" w:eastAsia="仿宋_GB2312" w:cs="仿宋_GB2312" w:hint="eastAsia"/>
        </w:rPr>
        <w:t>收入</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附属单位上缴</w:t>
      </w:r>
      <w:r>
        <w:rPr>
          <w:color w:val="auto"/>
          <w:sz w:val="32"/>
          <w:lang w:val="zh-CN"/>
          <w:szCs w:val="32"/>
          <w:rFonts w:ascii="仿宋_GB2312" w:hAnsi="仿宋_GB2312" w:eastAsia="仿宋_GB2312" w:cs="仿宋_GB2312" w:hint="eastAsia"/>
        </w:rPr>
        <w:t>收入</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万元,占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其他</w:t>
      </w:r>
      <w:r>
        <w:rPr>
          <w:color w:val="auto"/>
          <w:sz w:val="32"/>
          <w:lang w:val="zh-CN"/>
          <w:szCs w:val="32"/>
          <w:rFonts w:ascii="仿宋_GB2312" w:hAnsi="仿宋_GB2312" w:eastAsia="仿宋_GB2312" w:cs="仿宋_GB2312" w:hint="eastAsia"/>
        </w:rPr>
        <w:t>收入</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三、支出决算情况说明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2022年度支出合计</w:t>
      </w:r>
      <w:r>
        <w:rPr>
          <w:color w:val="auto"/>
          <w:sz w:val="32"/>
          <w:lang w:val="en-US" w:eastAsia="zh-CN"/>
          <w:szCs w:val="32"/>
          <w:rFonts w:ascii="仿宋_GB2312" w:hAnsi="仿宋_GB2312" w:eastAsia="仿宋_GB2312" w:cs="仿宋_GB2312" w:hint="eastAsia"/>
        </w:rPr>
        <w:t>18566107.3</w:t>
      </w:r>
      <w:r>
        <w:rPr>
          <w:color w:val="auto"/>
          <w:sz w:val="32"/>
          <w:lang w:val="zh-CN"/>
          <w:szCs w:val="32"/>
          <w:rFonts w:ascii="仿宋_GB2312" w:hAnsi="仿宋_GB2312" w:eastAsia="仿宋_GB2312" w:cs="仿宋_GB2312" w:hint="eastAsia"/>
        </w:rPr>
        <w:t>元,其中：基本支出</w:t>
      </w:r>
      <w:r>
        <w:rPr>
          <w:color w:val="auto"/>
          <w:sz w:val="32"/>
          <w:lang w:val="en-US" w:eastAsia="zh-CN"/>
          <w:szCs w:val="32"/>
          <w:rFonts w:ascii="仿宋_GB2312" w:hAnsi="仿宋_GB2312" w:eastAsia="仿宋_GB2312" w:cs="仿宋_GB2312" w:hint="eastAsia"/>
        </w:rPr>
        <w:t>17694157.3</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95.3</w:t>
      </w:r>
      <w:r>
        <w:rPr>
          <w:color w:val="auto"/>
          <w:sz w:val="32"/>
          <w:lang w:val="zh-CN"/>
          <w:szCs w:val="32"/>
          <w:rFonts w:ascii="仿宋_GB2312" w:hAnsi="仿宋_GB2312" w:eastAsia="仿宋_GB2312" w:cs="仿宋_GB2312" w:hint="eastAsia"/>
        </w:rPr>
        <w:t>%；项目支出</w:t>
      </w:r>
      <w:r>
        <w:rPr>
          <w:color w:val="auto"/>
          <w:sz w:val="32"/>
          <w:lang w:val="en-US" w:eastAsia="zh-CN"/>
          <w:szCs w:val="32"/>
          <w:rFonts w:ascii="仿宋_GB2312" w:hAnsi="仿宋_GB2312" w:eastAsia="仿宋_GB2312" w:cs="仿宋_GB2312" w:hint="eastAsia"/>
        </w:rPr>
        <w:t>871950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4.7</w:t>
      </w:r>
      <w:r>
        <w:rPr>
          <w:color w:val="auto"/>
          <w:sz w:val="32"/>
          <w:lang w:val="zh-CN"/>
          <w:szCs w:val="32"/>
          <w:rFonts w:ascii="仿宋_GB2312" w:hAnsi="仿宋_GB2312" w:eastAsia="仿宋_GB2312" w:cs="仿宋_GB2312" w:hint="eastAsia"/>
        </w:rPr>
        <w:t>%；上缴上级支出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%；经营支出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%；对附属单位补助支出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四、财政拨款收入支出决算总体情况说明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pacing w:val="0"/>
          <w:w w:val="100"/>
          <w:sz w:val="32"/>
          <w:szCs w:val="32"/>
          <w:rFonts w:ascii="仿宋_GB2312" w:hAnsi="仿宋_GB2312" w:eastAsia="仿宋_GB2312" w:cs="仿宋_GB2312" w:hint="eastAsia"/>
        </w:rPr>
        <w:t>本部门（本单位）</w:t>
      </w:r>
      <w:r>
        <w:rPr>
          <w:color w:val="auto"/>
          <w:spacing w:val="0"/>
          <w:w w:val="100"/>
          <w:sz w:val="32"/>
          <w:lang w:eastAsia="zh-CN"/>
          <w:szCs w:val="32"/>
          <w:rFonts w:ascii="仿宋_GB2312" w:hAnsi="仿宋_GB2312" w:eastAsia="仿宋_GB2312" w:cs="仿宋_GB2312" w:hint="eastAsia"/>
        </w:rPr>
        <w:t>202</w:t>
      </w:r>
      <w:r>
        <w:rPr>
          <w:color w:val="auto"/>
          <w:spacing w:val="0"/>
          <w:w w:val="100"/>
          <w:sz w:val="32"/>
          <w:lang w:val="en-US" w:eastAsia="zh-CN"/>
          <w:szCs w:val="32"/>
          <w:rFonts w:ascii="仿宋_GB2312" w:hAnsi="仿宋_GB2312" w:eastAsia="仿宋_GB2312" w:cs="仿宋_GB2312" w:hint="eastAsia"/>
        </w:rPr>
        <w:t>2</w:t>
      </w:r>
      <w:r>
        <w:rPr>
          <w:color w:val="auto"/>
          <w:spacing w:val="0"/>
          <w:w w:val="100"/>
          <w:sz w:val="32"/>
          <w:szCs w:val="32"/>
          <w:rFonts w:ascii="仿宋_GB2312" w:hAnsi="仿宋_GB2312" w:eastAsia="仿宋_GB2312" w:cs="仿宋_GB2312" w:hint="eastAsia"/>
        </w:rPr>
        <w:t>年度财政拨款收入</w:t>
      </w:r>
      <w:r>
        <w:rPr>
          <w:color w:val="auto"/>
          <w:spacing w:val="0"/>
          <w:w w:val="100"/>
          <w:sz w:val="32"/>
          <w:lang w:val="en-US" w:eastAsia="en-US" w:bidi="en-US"/>
          <w:szCs w:val="32"/>
          <w:rFonts w:ascii="仿宋_GB2312" w:hAnsi="仿宋_GB2312" w:eastAsia="仿宋_GB2312" w:cs="仿宋_GB2312" w:hint="eastAsia"/>
        </w:rPr>
        <w:t>18566107.3</w:t>
      </w:r>
      <w:r>
        <w:rPr>
          <w:color w:val="auto"/>
          <w:spacing w:val="0"/>
          <w:w w:val="100"/>
          <w:sz w:val="32"/>
          <w:szCs w:val="32"/>
          <w:rFonts w:ascii="仿宋_GB2312" w:hAnsi="仿宋_GB2312" w:eastAsia="仿宋_GB2312" w:cs="仿宋_GB2312" w:hint="eastAsia"/>
        </w:rPr>
        <w:t>元，较上年决算数增加</w:t>
      </w:r>
      <w:r>
        <w:rPr>
          <w:color w:val="auto"/>
          <w:spacing w:val="0"/>
          <w:w w:val="100"/>
          <w:sz w:val="32"/>
          <w:lang w:val="en-US" w:eastAsia="zh-CN"/>
          <w:szCs w:val="32"/>
          <w:rFonts w:ascii="仿宋_GB2312" w:hAnsi="仿宋_GB2312" w:eastAsia="仿宋_GB2312" w:cs="仿宋_GB2312" w:hint="eastAsia"/>
        </w:rPr>
        <w:t>2568163.7</w:t>
      </w:r>
      <w:r>
        <w:rPr>
          <w:color w:val="auto"/>
          <w:spacing w:val="0"/>
          <w:w w:val="100"/>
          <w:sz w:val="32"/>
          <w:szCs w:val="32"/>
          <w:rFonts w:ascii="仿宋_GB2312" w:hAnsi="仿宋_GB2312" w:eastAsia="仿宋_GB2312" w:cs="仿宋_GB2312" w:hint="eastAsia"/>
        </w:rPr>
        <w:t>元，增长</w:t>
      </w:r>
      <w:r>
        <w:rPr>
          <w:color w:val="auto"/>
          <w:spacing w:val="0"/>
          <w:w w:val="100"/>
          <w:sz w:val="32"/>
          <w:lang w:val="en-US" w:eastAsia="zh-CN"/>
          <w:szCs w:val="32"/>
          <w:rFonts w:ascii="仿宋_GB2312" w:hAnsi="仿宋_GB2312" w:eastAsia="仿宋_GB2312" w:cs="仿宋_GB2312" w:hint="eastAsia"/>
        </w:rPr>
        <w:t>16.05</w:t>
      </w:r>
      <w:r>
        <w:rPr>
          <w:color w:val="auto"/>
          <w:spacing w:val="0"/>
          <w:w w:val="100"/>
          <w:sz w:val="32"/>
          <w:szCs w:val="32"/>
          <w:rFonts w:ascii="仿宋_GB2312" w:hAnsi="仿宋_GB2312" w:eastAsia="仿宋_GB2312" w:cs="仿宋_GB2312" w:hint="eastAsia"/>
        </w:rPr>
        <w:t>%。主要原因是</w:t>
      </w:r>
      <w:r>
        <w:rPr>
          <w:color w:val="auto"/>
          <w:spacing w:val="0"/>
          <w:w w:val="100"/>
          <w:sz w:val="32"/>
          <w:lang w:val="en-US" w:eastAsia="zh-CN"/>
          <w:szCs w:val="32"/>
          <w:rFonts w:ascii="仿宋_GB2312" w:hAnsi="仿宋_GB2312" w:eastAsia="仿宋_GB2312" w:cs="仿宋_GB2312" w:hint="eastAsia"/>
        </w:rPr>
        <w:t>人员工资增加</w:t>
      </w:r>
      <w:r>
        <w:rPr>
          <w:color w:val="auto"/>
          <w:spacing w:val="0"/>
          <w:w w:val="100"/>
          <w:sz w:val="32"/>
          <w:lang w:val="zh-CN"/>
          <w:szCs w:val="32"/>
          <w:rFonts w:ascii="仿宋_GB2312" w:hAnsi="仿宋_GB2312" w:eastAsia="仿宋_GB2312" w:cs="仿宋_GB2312" w:hint="eastAsia"/>
        </w:rPr>
        <w:t>。</w:t>
      </w:r>
      <w:r>
        <w:rPr>
          <w:color w:val="auto"/>
          <w:spacing w:val="0"/>
          <w:w w:val="100"/>
          <w:sz w:val="32"/>
          <w:szCs w:val="32"/>
          <w:rFonts w:ascii="仿宋_GB2312" w:hAnsi="仿宋_GB2312" w:eastAsia="仿宋_GB2312" w:cs="仿宋_GB2312" w:hint="eastAsia"/>
        </w:rPr>
        <w:t>本部门（本单位）</w:t>
      </w:r>
      <w:r>
        <w:rPr>
          <w:color w:val="auto"/>
          <w:spacing w:val="0"/>
          <w:w w:val="100"/>
          <w:sz w:val="32"/>
          <w:lang w:eastAsia="zh-CN"/>
          <w:szCs w:val="32"/>
          <w:rFonts w:ascii="仿宋_GB2312" w:hAnsi="仿宋_GB2312" w:eastAsia="仿宋_GB2312" w:cs="仿宋_GB2312" w:hint="eastAsia"/>
        </w:rPr>
        <w:t>202</w:t>
      </w:r>
      <w:r>
        <w:rPr>
          <w:color w:val="auto"/>
          <w:spacing w:val="0"/>
          <w:w w:val="100"/>
          <w:sz w:val="32"/>
          <w:lang w:val="en-US" w:eastAsia="zh-CN"/>
          <w:szCs w:val="32"/>
          <w:rFonts w:ascii="仿宋_GB2312" w:hAnsi="仿宋_GB2312" w:eastAsia="仿宋_GB2312" w:cs="仿宋_GB2312" w:hint="eastAsia"/>
        </w:rPr>
        <w:t>2</w:t>
      </w:r>
      <w:r>
        <w:rPr>
          <w:color w:val="auto"/>
          <w:spacing w:val="0"/>
          <w:w w:val="100"/>
          <w:sz w:val="32"/>
          <w:szCs w:val="32"/>
          <w:rFonts w:ascii="仿宋_GB2312" w:hAnsi="仿宋_GB2312" w:eastAsia="仿宋_GB2312" w:cs="仿宋_GB2312" w:hint="eastAsia"/>
        </w:rPr>
        <w:t>年度财政拨款支出</w:t>
      </w:r>
      <w:r>
        <w:rPr>
          <w:color w:val="auto"/>
          <w:spacing w:val="0"/>
          <w:w w:val="100"/>
          <w:sz w:val="32"/>
          <w:lang w:val="en-US" w:eastAsia="en-US" w:bidi="en-US"/>
          <w:szCs w:val="32"/>
          <w:rFonts w:ascii="仿宋_GB2312" w:hAnsi="仿宋_GB2312" w:eastAsia="仿宋_GB2312" w:cs="仿宋_GB2312" w:hint="eastAsia"/>
        </w:rPr>
        <w:t>18566107.3</w:t>
      </w:r>
      <w:r>
        <w:rPr>
          <w:color w:val="auto"/>
          <w:spacing w:val="0"/>
          <w:w w:val="100"/>
          <w:sz w:val="32"/>
          <w:szCs w:val="32"/>
          <w:rFonts w:ascii="仿宋_GB2312" w:hAnsi="仿宋_GB2312" w:eastAsia="仿宋_GB2312" w:cs="仿宋_GB2312" w:hint="eastAsia"/>
        </w:rPr>
        <w:t>元，较上年决算数增加</w:t>
      </w:r>
      <w:r>
        <w:rPr>
          <w:color w:val="auto"/>
          <w:spacing w:val="0"/>
          <w:w w:val="100"/>
          <w:sz w:val="32"/>
          <w:lang w:val="en-US" w:eastAsia="zh-CN"/>
          <w:szCs w:val="32"/>
          <w:rFonts w:ascii="仿宋_GB2312" w:hAnsi="仿宋_GB2312" w:eastAsia="仿宋_GB2312" w:cs="仿宋_GB2312" w:hint="eastAsia"/>
        </w:rPr>
        <w:t>2533772.88元，增长15.8%。主要原因是人员工资增加</w:t>
      </w:r>
      <w:r>
        <w:rPr>
          <w:color w:val="auto"/>
          <w:spacing w:val="0"/>
          <w:w w:val="100"/>
          <w:sz w:val="32"/>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五、一般公共预算财政拨款支出决算情况说明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2022年度一般公共预算财政拨款支出</w:t>
      </w:r>
      <w:r>
        <w:rPr>
          <w:color w:val="auto"/>
          <w:spacing w:val="0"/>
          <w:w w:val="100"/>
          <w:sz w:val="32"/>
          <w:lang w:val="en-US" w:eastAsia="en-US" w:bidi="en-US"/>
          <w:szCs w:val="32"/>
          <w:rFonts w:ascii="仿宋_GB2312" w:hAnsi="仿宋_GB2312" w:eastAsia="仿宋_GB2312" w:cs="仿宋_GB2312" w:hint="eastAsia"/>
        </w:rPr>
        <w:t>18566107.3</w:t>
      </w:r>
      <w:r>
        <w:rPr>
          <w:color w:val="auto"/>
          <w:spacing w:val="0"/>
          <w:w w:val="100"/>
          <w:sz w:val="32"/>
          <w:szCs w:val="32"/>
          <w:rFonts w:ascii="仿宋_GB2312" w:hAnsi="仿宋_GB2312" w:eastAsia="仿宋_GB2312" w:cs="仿宋_GB2312" w:hint="eastAsia"/>
        </w:rPr>
        <w:t>元，较上年决算数增加</w:t>
      </w:r>
      <w:r>
        <w:rPr>
          <w:color w:val="auto"/>
          <w:spacing w:val="0"/>
          <w:w w:val="100"/>
          <w:sz w:val="32"/>
          <w:lang w:val="en-US" w:eastAsia="zh-CN"/>
          <w:szCs w:val="32"/>
          <w:rFonts w:ascii="仿宋_GB2312" w:hAnsi="仿宋_GB2312" w:eastAsia="仿宋_GB2312" w:cs="仿宋_GB2312" w:hint="eastAsia"/>
        </w:rPr>
        <w:t>2568163.7</w:t>
      </w:r>
      <w:r>
        <w:rPr>
          <w:color w:val="auto"/>
          <w:spacing w:val="0"/>
          <w:w w:val="100"/>
          <w:sz w:val="32"/>
          <w:szCs w:val="32"/>
          <w:rFonts w:ascii="仿宋_GB2312" w:hAnsi="仿宋_GB2312" w:eastAsia="仿宋_GB2312" w:cs="仿宋_GB2312" w:hint="eastAsia"/>
        </w:rPr>
        <w:t>元，增长</w:t>
      </w:r>
      <w:r>
        <w:rPr>
          <w:color w:val="auto"/>
          <w:spacing w:val="0"/>
          <w:w w:val="100"/>
          <w:sz w:val="32"/>
          <w:lang w:val="en-US" w:eastAsia="zh-CN"/>
          <w:szCs w:val="32"/>
          <w:rFonts w:ascii="仿宋_GB2312" w:hAnsi="仿宋_GB2312" w:eastAsia="仿宋_GB2312" w:cs="仿宋_GB2312" w:hint="eastAsia"/>
        </w:rPr>
        <w:t>16.05</w:t>
      </w:r>
      <w:r>
        <w:rPr>
          <w:color w:val="auto"/>
          <w:spacing w:val="0"/>
          <w:w w:val="100"/>
          <w:sz w:val="32"/>
          <w:szCs w:val="32"/>
          <w:rFonts w:ascii="仿宋_GB2312" w:hAnsi="仿宋_GB2312" w:eastAsia="仿宋_GB2312" w:cs="仿宋_GB2312" w:hint="eastAsia"/>
        </w:rPr>
        <w:t>%。主要原因是</w:t>
      </w:r>
      <w:r>
        <w:rPr>
          <w:color w:val="auto"/>
          <w:spacing w:val="0"/>
          <w:w w:val="100"/>
          <w:sz w:val="32"/>
          <w:lang w:val="en-US" w:eastAsia="zh-CN"/>
          <w:szCs w:val="32"/>
          <w:rFonts w:ascii="仿宋_GB2312" w:hAnsi="仿宋_GB2312" w:eastAsia="仿宋_GB2312" w:cs="仿宋_GB2312" w:hint="eastAsia"/>
        </w:rPr>
        <w:t>人员工资增加</w:t>
      </w:r>
      <w:r>
        <w:rPr>
          <w:color w:val="auto"/>
          <w:spacing w:val="0"/>
          <w:w w:val="100"/>
          <w:sz w:val="32"/>
          <w:lang w:val="zh-CN"/>
          <w:szCs w:val="32"/>
          <w:rFonts w:ascii="仿宋_GB2312" w:hAnsi="仿宋_GB2312" w:eastAsia="仿宋_GB2312" w:cs="仿宋_GB2312" w:hint="eastAsia"/>
        </w:rPr>
        <w:t>。</w:t>
      </w:r>
      <w:r>
        <w:rPr>
          <w:color w:val="auto"/>
          <w:sz w:val="32"/>
          <w:lang w:val="zh-CN"/>
          <w:szCs w:val="32"/>
          <w:rFonts w:ascii="仿宋_GB2312" w:hAnsi="仿宋_GB2312" w:eastAsia="仿宋_GB2312" w:cs="仿宋_GB2312" w:hint="eastAsia"/>
        </w:rPr>
        <w:t>主要用于以下几个方面：</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1.一般公共服务支出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13839226</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15633697.22</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112.97</w:t>
      </w:r>
      <w:r>
        <w:rPr>
          <w:color w:val="auto"/>
          <w:sz w:val="32"/>
          <w:lang w:val="zh-CN"/>
          <w:szCs w:val="32"/>
          <w:rFonts w:ascii="仿宋_GB2312" w:hAnsi="仿宋_GB2312" w:eastAsia="仿宋_GB2312" w:cs="仿宋_GB2312" w:hint="eastAsia"/>
        </w:rPr>
        <w:t>%,决算数大于预算数的主要原因是</w:t>
      </w:r>
      <w:r>
        <w:rPr>
          <w:color w:val="auto"/>
          <w:sz w:val="32"/>
          <w:lang w:val="en-US" w:eastAsia="zh-CN"/>
          <w:szCs w:val="32"/>
          <w:rFonts w:ascii="仿宋_GB2312" w:hAnsi="仿宋_GB2312" w:eastAsia="仿宋_GB2312" w:cs="仿宋_GB2312" w:hint="eastAsia"/>
        </w:rPr>
        <w:t>人员工资增加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2.科学技术支出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230000</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100</w:t>
      </w:r>
      <w:r>
        <w:rPr>
          <w:color w:val="auto"/>
          <w:sz w:val="32"/>
          <w:lang w:val="zh-CN"/>
          <w:szCs w:val="32"/>
          <w:rFonts w:ascii="仿宋_GB2312" w:hAnsi="仿宋_GB2312" w:eastAsia="仿宋_GB2312" w:cs="仿宋_GB2312" w:hint="eastAsia"/>
        </w:rPr>
        <w:t>%,决算数大于预算数的主要原因是其他科学技术支出</w:t>
      </w:r>
      <w:r>
        <w:rPr>
          <w:color w:val="auto"/>
          <w:sz w:val="32"/>
          <w:lang w:val="en-US" w:eastAsia="zh-CN"/>
          <w:szCs w:val="32"/>
          <w:rFonts w:ascii="仿宋_GB2312" w:hAnsi="仿宋_GB2312" w:eastAsia="仿宋_GB2312" w:cs="仿宋_GB2312" w:hint="eastAsia"/>
        </w:rPr>
        <w:t>增加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3.社会保障和就业支出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1322604.46</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1028390.28</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77.75</w:t>
      </w:r>
      <w:r>
        <w:rPr>
          <w:color w:val="auto"/>
          <w:sz w:val="32"/>
          <w:lang w:val="zh-CN"/>
          <w:szCs w:val="32"/>
          <w:rFonts w:ascii="仿宋_GB2312" w:hAnsi="仿宋_GB2312" w:eastAsia="仿宋_GB2312" w:cs="仿宋_GB2312" w:hint="eastAsia"/>
        </w:rPr>
        <w:t>%,决算数</w:t>
      </w:r>
      <w:r>
        <w:rPr>
          <w:color w:val="auto"/>
          <w:sz w:val="32"/>
          <w:lang w:val="en-US" w:eastAsia="zh-CN"/>
          <w:szCs w:val="32"/>
          <w:rFonts w:ascii="仿宋_GB2312" w:hAnsi="仿宋_GB2312" w:eastAsia="仿宋_GB2312" w:cs="仿宋_GB2312" w:hint="eastAsia"/>
        </w:rPr>
        <w:t>小</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年底未支出</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4</w:t>
      </w:r>
      <w:r>
        <w:rPr>
          <w:b w:val="1"/>
          <w:color w:val="auto"/>
          <w:sz w:val="32"/>
          <w:lang w:val="zh-CN"/>
          <w:szCs w:val="32"/>
          <w:rFonts w:ascii="仿宋_GB2312" w:hAnsi="仿宋_GB2312" w:eastAsia="仿宋_GB2312" w:cs="仿宋_GB2312" w:hint="eastAsia"/>
        </w:rPr>
        <w:t>.卫生健康支出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548278.95</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543655.8</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99.16</w:t>
      </w:r>
      <w:r>
        <w:rPr>
          <w:color w:val="auto"/>
          <w:sz w:val="32"/>
          <w:lang w:val="zh-CN"/>
          <w:szCs w:val="32"/>
          <w:rFonts w:ascii="仿宋_GB2312" w:hAnsi="仿宋_GB2312" w:eastAsia="仿宋_GB2312" w:cs="仿宋_GB2312" w:hint="eastAsia"/>
        </w:rPr>
        <w:t>%,决算数</w:t>
      </w:r>
      <w:r>
        <w:rPr>
          <w:color w:val="auto"/>
          <w:sz w:val="32"/>
          <w:lang w:val="en-US" w:eastAsia="zh-CN"/>
          <w:szCs w:val="32"/>
          <w:rFonts w:ascii="仿宋_GB2312" w:hAnsi="仿宋_GB2312" w:eastAsia="仿宋_GB2312" w:cs="仿宋_GB2312" w:hint="eastAsia"/>
        </w:rPr>
        <w:t>小</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年底未支出</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5.农林水支出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132900</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100</w:t>
      </w:r>
      <w:r>
        <w:rPr>
          <w:color w:val="auto"/>
          <w:sz w:val="32"/>
          <w:lang w:val="zh-CN"/>
          <w:szCs w:val="32"/>
          <w:rFonts w:ascii="仿宋_GB2312" w:hAnsi="仿宋_GB2312" w:eastAsia="仿宋_GB2312" w:cs="仿宋_GB2312" w:hint="eastAsia"/>
        </w:rPr>
        <w:t>%,决算数大于预算数的主要原因是</w:t>
      </w:r>
      <w:r>
        <w:rPr>
          <w:color w:val="auto"/>
          <w:sz w:val="32"/>
          <w:lang w:val="en-US" w:eastAsia="zh-CN"/>
          <w:szCs w:val="32"/>
          <w:rFonts w:ascii="仿宋_GB2312" w:hAnsi="仿宋_GB2312" w:eastAsia="仿宋_GB2312" w:cs="仿宋_GB2312" w:hint="eastAsia"/>
        </w:rPr>
        <w:t>驻村工作队生活补助增加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6.住房保障支出</w:t>
      </w:r>
      <w:r>
        <w:rPr>
          <w:color w:val="auto"/>
          <w:sz w:val="32"/>
          <w:lang w:val="zh-CN"/>
          <w:szCs w:val="32"/>
          <w:rFonts w:ascii="仿宋_GB2312" w:hAnsi="仿宋_GB2312" w:eastAsia="仿宋_GB2312" w:cs="仿宋_GB2312" w:hint="eastAsia"/>
        </w:rPr>
        <w:t>年初预算数为</w:t>
      </w:r>
      <w:r>
        <w:rPr>
          <w:color w:val="auto"/>
          <w:sz w:val="32"/>
          <w:lang w:val="en-US" w:eastAsia="zh-CN"/>
          <w:szCs w:val="32"/>
          <w:rFonts w:ascii="仿宋_GB2312" w:hAnsi="仿宋_GB2312" w:eastAsia="仿宋_GB2312" w:cs="仿宋_GB2312" w:hint="eastAsia"/>
        </w:rPr>
        <w:t>979707.6</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997464</w:t>
      </w:r>
      <w:r>
        <w:rPr>
          <w:color w:val="auto"/>
          <w:sz w:val="32"/>
          <w:lang w:val="zh-CN"/>
          <w:szCs w:val="32"/>
          <w:rFonts w:ascii="仿宋_GB2312" w:hAnsi="仿宋_GB2312" w:eastAsia="仿宋_GB2312" w:cs="仿宋_GB2312" w:hint="eastAsia"/>
        </w:rPr>
        <w:t>元,完成年初预算的</w:t>
      </w:r>
      <w:r>
        <w:rPr>
          <w:color w:val="auto"/>
          <w:sz w:val="32"/>
          <w:lang w:val="en-US" w:eastAsia="zh-CN"/>
          <w:szCs w:val="32"/>
          <w:rFonts w:ascii="仿宋_GB2312" w:hAnsi="仿宋_GB2312" w:eastAsia="仿宋_GB2312" w:cs="仿宋_GB2312" w:hint="eastAsia"/>
        </w:rPr>
        <w:t>101.81</w:t>
      </w:r>
      <w:r>
        <w:rPr>
          <w:color w:val="auto"/>
          <w:sz w:val="32"/>
          <w:lang w:val="zh-CN"/>
          <w:szCs w:val="32"/>
          <w:rFonts w:ascii="仿宋_GB2312" w:hAnsi="仿宋_GB2312" w:eastAsia="仿宋_GB2312" w:cs="仿宋_GB2312" w:hint="eastAsia"/>
        </w:rPr>
        <w:t>%,决算数</w:t>
      </w:r>
      <w:r>
        <w:rPr>
          <w:color w:val="auto"/>
          <w:sz w:val="32"/>
          <w:lang w:val="en-US" w:eastAsia="zh-CN"/>
          <w:szCs w:val="32"/>
          <w:rFonts w:ascii="仿宋_GB2312" w:hAnsi="仿宋_GB2312" w:eastAsia="仿宋_GB2312" w:cs="仿宋_GB2312" w:hint="eastAsia"/>
        </w:rPr>
        <w:t>大</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人员工资增加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六、一般公共预算财政拨款基本支出决算情况说明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2022年度一般公共预算财政拨款基本支出</w:t>
      </w:r>
      <w:r>
        <w:rPr>
          <w:color w:val="auto"/>
          <w:sz w:val="32"/>
          <w:lang w:val="en-US" w:eastAsia="zh-CN"/>
          <w:szCs w:val="32"/>
          <w:rFonts w:ascii="仿宋_GB2312" w:hAnsi="仿宋_GB2312" w:eastAsia="仿宋_GB2312" w:cs="仿宋_GB2312" w:hint="eastAsia"/>
        </w:rPr>
        <w:t>17694157.3</w:t>
      </w:r>
      <w:r>
        <w:rPr>
          <w:color w:val="auto"/>
          <w:sz w:val="32"/>
          <w:lang w:val="zh-CN"/>
          <w:szCs w:val="32"/>
          <w:rFonts w:ascii="仿宋_GB2312" w:hAnsi="仿宋_GB2312" w:eastAsia="仿宋_GB2312" w:cs="仿宋_GB2312" w:hint="eastAsia"/>
        </w:rPr>
        <w:t>元。其中：</w:t>
      </w:r>
      <w:r>
        <w:rPr>
          <w:b w:val="1"/>
          <w:color w:val="auto"/>
          <w:sz w:val="32"/>
          <w:lang w:val="zh-CN"/>
          <w:szCs w:val="32"/>
          <w:rFonts w:ascii="仿宋_GB2312" w:hAnsi="仿宋_GB2312" w:eastAsia="仿宋_GB2312" w:cs="仿宋_GB2312" w:hint="eastAsia"/>
        </w:rPr>
        <w:t>人员经费</w:t>
      </w:r>
      <w:r>
        <w:rPr>
          <w:color w:val="auto"/>
          <w:sz w:val="32"/>
          <w:lang w:val="en-US" w:eastAsia="zh-CN"/>
          <w:szCs w:val="32"/>
          <w:rFonts w:ascii="仿宋_GB2312" w:hAnsi="仿宋_GB2312" w:eastAsia="仿宋_GB2312" w:cs="仿宋_GB2312" w:hint="eastAsia"/>
        </w:rPr>
        <w:t>14928751.58</w:t>
      </w:r>
      <w:r>
        <w:rPr>
          <w:color w:val="auto"/>
          <w:sz w:val="32"/>
          <w:lang w:val="zh-CN"/>
          <w:szCs w:val="32"/>
          <w:rFonts w:ascii="仿宋_GB2312" w:hAnsi="仿宋_GB2312" w:eastAsia="仿宋_GB2312" w:cs="仿宋_GB2312" w:hint="eastAsia"/>
        </w:rPr>
        <w:t>元,较上年决算数增加</w:t>
      </w:r>
      <w:r>
        <w:rPr>
          <w:color w:val="auto"/>
          <w:sz w:val="32"/>
          <w:lang w:val="en-US" w:eastAsia="zh-CN"/>
          <w:szCs w:val="32"/>
          <w:rFonts w:ascii="仿宋_GB2312" w:hAnsi="仿宋_GB2312" w:eastAsia="仿宋_GB2312" w:cs="仿宋_GB2312" w:hint="eastAsia"/>
        </w:rPr>
        <w:t>3800369.64</w:t>
      </w:r>
      <w:r>
        <w:rPr>
          <w:color w:val="auto"/>
          <w:sz w:val="32"/>
          <w:lang w:val="zh-CN"/>
          <w:szCs w:val="32"/>
          <w:rFonts w:ascii="仿宋_GB2312" w:hAnsi="仿宋_GB2312" w:eastAsia="仿宋_GB2312" w:cs="仿宋_GB2312" w:hint="eastAsia"/>
        </w:rPr>
        <w:t>元,增长</w:t>
      </w:r>
      <w:r>
        <w:rPr>
          <w:color w:val="auto"/>
          <w:sz w:val="32"/>
          <w:lang w:val="en-US" w:eastAsia="zh-CN"/>
          <w:szCs w:val="32"/>
          <w:rFonts w:ascii="仿宋_GB2312" w:hAnsi="仿宋_GB2312" w:eastAsia="仿宋_GB2312" w:cs="仿宋_GB2312" w:hint="eastAsia"/>
        </w:rPr>
        <w:t>34.15</w:t>
      </w:r>
      <w:r>
        <w:rPr>
          <w:color w:val="auto"/>
          <w:sz w:val="32"/>
          <w:lang w:val="zh-CN"/>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人员工资增加</w:t>
      </w:r>
      <w:r>
        <w:rPr>
          <w:color w:val="auto"/>
          <w:sz w:val="32"/>
          <w:lang w:val="zh-CN"/>
          <w:szCs w:val="32"/>
          <w:rFonts w:ascii="仿宋_GB2312" w:hAnsi="仿宋_GB2312" w:eastAsia="仿宋_GB2312" w:cs="仿宋_GB2312" w:hint="eastAsia"/>
        </w:rPr>
        <w:t>。</w:t>
      </w:r>
      <w:r>
        <w:rPr>
          <w:color w:val="auto"/>
          <w:sz w:val="32"/>
          <w:lang w:val="zh-CN"/>
          <w:szCs w:val="32"/>
          <w:rFonts w:ascii="仿宋_GB2312" w:hAnsi="仿宋_GB2312" w:eastAsia="仿宋_GB2312" w:cs="仿宋_GB2312" w:hint="eastAsia"/>
        </w:rPr>
        <w:t>人员经费用途主要包括基本工资、津贴补贴、奖金、绩效工资、机关事业单位基本养老保险缴费、职工基本医疗保险缴费、其他社会保障缴费、住房公积金、生活补助。</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公用经费</w:t>
      </w:r>
      <w:r>
        <w:rPr>
          <w:color w:val="auto"/>
          <w:sz w:val="32"/>
          <w:lang w:val="en-US" w:eastAsia="zh-CN"/>
          <w:szCs w:val="32"/>
          <w:rFonts w:ascii="仿宋_GB2312" w:hAnsi="仿宋_GB2312" w:eastAsia="仿宋_GB2312" w:cs="仿宋_GB2312" w:hint="eastAsia"/>
        </w:rPr>
        <w:t>2765405.72</w:t>
      </w:r>
      <w:r>
        <w:rPr>
          <w:color w:val="auto"/>
          <w:sz w:val="32"/>
          <w:lang w:val="zh-CN"/>
          <w:szCs w:val="32"/>
          <w:rFonts w:ascii="仿宋_GB2312" w:hAnsi="仿宋_GB2312" w:eastAsia="仿宋_GB2312" w:cs="仿宋_GB2312" w:hint="eastAsia"/>
        </w:rPr>
        <w:t>元,较上年决算数减少</w:t>
      </w:r>
      <w:r>
        <w:rPr>
          <w:color w:val="auto"/>
          <w:sz w:val="32"/>
          <w:lang w:val="en-US" w:eastAsia="zh-CN"/>
          <w:szCs w:val="32"/>
          <w:rFonts w:ascii="仿宋_GB2312" w:hAnsi="仿宋_GB2312" w:eastAsia="仿宋_GB2312" w:cs="仿宋_GB2312" w:hint="eastAsia"/>
        </w:rPr>
        <w:t>2138546.76</w:t>
      </w:r>
      <w:r>
        <w:rPr>
          <w:color w:val="auto"/>
          <w:sz w:val="32"/>
          <w:lang w:val="zh-CN"/>
          <w:szCs w:val="32"/>
          <w:rFonts w:ascii="仿宋_GB2312" w:hAnsi="仿宋_GB2312" w:eastAsia="仿宋_GB2312" w:cs="仿宋_GB2312" w:hint="eastAsia"/>
        </w:rPr>
        <w:t>元,下降</w:t>
      </w:r>
      <w:r>
        <w:rPr>
          <w:color w:val="auto"/>
          <w:sz w:val="32"/>
          <w:lang w:val="en-US" w:eastAsia="zh-CN"/>
          <w:szCs w:val="32"/>
          <w:rFonts w:ascii="仿宋_GB2312" w:hAnsi="仿宋_GB2312" w:eastAsia="仿宋_GB2312" w:cs="仿宋_GB2312" w:hint="eastAsia"/>
        </w:rPr>
        <w:t>43.61</w:t>
      </w:r>
      <w:r>
        <w:rPr>
          <w:color w:val="auto"/>
          <w:sz w:val="32"/>
          <w:lang w:val="zh-CN"/>
          <w:szCs w:val="32"/>
          <w:rFonts w:ascii="仿宋_GB2312" w:hAnsi="仿宋_GB2312" w:eastAsia="仿宋_GB2312" w:cs="仿宋_GB2312" w:hint="eastAsia"/>
        </w:rPr>
        <w:t>%,主要原因是</w:t>
      </w:r>
      <w:r>
        <w:rPr>
          <w:color w:val="auto"/>
          <w:sz w:val="30"/>
          <w:lang w:eastAsia="zh-CN"/>
          <w:szCs w:val="30"/>
          <w:rFonts w:ascii="仿宋_GB2312" w:eastAsia="仿宋_GB2312" w:hint="eastAsia"/>
        </w:rPr>
        <w:t>经费开支</w:t>
      </w:r>
      <w:r>
        <w:rPr>
          <w:color w:val="auto"/>
          <w:sz w:val="30"/>
          <w:lang w:val="en-US" w:eastAsia="zh-CN"/>
          <w:szCs w:val="30"/>
          <w:rFonts w:ascii="仿宋_GB2312" w:eastAsia="仿宋_GB2312" w:hint="eastAsia"/>
        </w:rPr>
        <w:t>减少</w:t>
      </w:r>
      <w:r>
        <w:rPr>
          <w:color w:val="auto"/>
          <w:sz w:val="32"/>
          <w:lang w:val="zh-CN"/>
          <w:szCs w:val="32"/>
          <w:rFonts w:ascii="仿宋_GB2312" w:hAnsi="仿宋_GB2312" w:eastAsia="仿宋_GB2312" w:cs="仿宋_GB2312" w:hint="eastAsia"/>
        </w:rPr>
        <w:t>。公用经费用途主要包括</w:t>
      </w:r>
      <w:r>
        <w:rPr>
          <w:color w:val="auto"/>
          <w:sz w:val="30"/>
          <w:szCs w:val="30"/>
          <w:rFonts w:ascii="仿宋_GB2312" w:eastAsia="仿宋_GB2312" w:hint="eastAsia"/>
        </w:rPr>
        <w:t>办公费、印刷费、</w:t>
      </w:r>
      <w:r>
        <w:rPr>
          <w:color w:val="auto"/>
          <w:sz w:val="30"/>
          <w:lang w:val="en-US" w:eastAsia="zh-CN"/>
          <w:szCs w:val="30"/>
          <w:rFonts w:ascii="仿宋_GB2312" w:eastAsia="仿宋_GB2312" w:hint="eastAsia"/>
        </w:rPr>
        <w:t>手续费、水费、</w:t>
      </w:r>
      <w:r>
        <w:rPr>
          <w:color w:val="auto"/>
          <w:sz w:val="30"/>
          <w:lang w:eastAsia="zh-CN"/>
          <w:szCs w:val="30"/>
          <w:rFonts w:ascii="仿宋_GB2312" w:eastAsia="仿宋_GB2312" w:hint="eastAsia"/>
        </w:rPr>
        <w:t>电费</w:t>
      </w:r>
      <w:r>
        <w:rPr>
          <w:color w:val="auto"/>
          <w:sz w:val="30"/>
          <w:szCs w:val="30"/>
          <w:rFonts w:ascii="仿宋_GB2312" w:eastAsia="仿宋_GB2312" w:hint="eastAsia"/>
        </w:rPr>
        <w:t>、</w:t>
      </w:r>
      <w:r>
        <w:rPr>
          <w:color w:val="auto"/>
          <w:sz w:val="30"/>
          <w:lang w:eastAsia="zh-CN"/>
          <w:szCs w:val="30"/>
          <w:rFonts w:ascii="仿宋_GB2312" w:eastAsia="仿宋_GB2312" w:hint="eastAsia"/>
        </w:rPr>
        <w:t>邮电费、差旅费、维修（护）费、</w:t>
      </w:r>
      <w:r>
        <w:rPr>
          <w:color w:val="auto"/>
          <w:sz w:val="30"/>
          <w:lang w:val="en-US" w:eastAsia="zh-CN"/>
          <w:szCs w:val="30"/>
          <w:rFonts w:ascii="仿宋_GB2312" w:eastAsia="仿宋_GB2312" w:hint="eastAsia"/>
        </w:rPr>
        <w:t>会议费、</w:t>
      </w:r>
      <w:r>
        <w:rPr>
          <w:color w:val="auto"/>
          <w:sz w:val="30"/>
          <w:lang w:eastAsia="zh-CN"/>
          <w:szCs w:val="30"/>
          <w:rFonts w:ascii="仿宋_GB2312" w:eastAsia="仿宋_GB2312" w:hint="eastAsia"/>
        </w:rPr>
        <w:t>培训费、</w:t>
      </w:r>
      <w:r>
        <w:rPr>
          <w:color w:val="auto"/>
          <w:sz w:val="30"/>
          <w:lang w:val="en-US" w:eastAsia="zh-CN"/>
          <w:szCs w:val="30"/>
          <w:rFonts w:ascii="仿宋_GB2312" w:eastAsia="仿宋_GB2312" w:hint="eastAsia"/>
        </w:rPr>
        <w:t>劳务费</w:t>
      </w:r>
      <w:r>
        <w:rPr>
          <w:color w:val="auto"/>
          <w:sz w:val="30"/>
          <w:lang w:eastAsia="zh-CN"/>
          <w:szCs w:val="30"/>
          <w:rFonts w:ascii="仿宋_GB2312" w:eastAsia="仿宋_GB2312" w:hint="eastAsia"/>
        </w:rPr>
        <w:t>、工会经费、公务用车运行维护费</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en-US"/>
          <w:szCs w:val="32"/>
          <w:rFonts w:ascii="仿宋_GB2312" w:hAnsi="仿宋_GB2312" w:eastAsia="仿宋_GB2312" w:cs="仿宋_GB2312" w:hint="eastAsia"/>
        </w:rPr>
        <w:t>七</w:t>
      </w:r>
      <w:r>
        <w:rPr>
          <w:b w:val="1"/>
          <w:color w:val="auto"/>
          <w:sz w:val="32"/>
          <w:lang w:val="zh-CN"/>
          <w:szCs w:val="32"/>
          <w:rFonts w:ascii="仿宋_GB2312" w:hAnsi="仿宋_GB2312" w:eastAsia="仿宋_GB2312" w:cs="仿宋_GB2312" w:hint="eastAsia"/>
        </w:rPr>
        <w:t>、机关运行经费支出情况说明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2022年度本部门机关运行经费支出</w:t>
      </w:r>
      <w:r>
        <w:rPr>
          <w:color w:val="auto"/>
          <w:sz w:val="32"/>
          <w:lang w:val="en-US" w:eastAsia="zh-CN"/>
          <w:szCs w:val="32"/>
          <w:rFonts w:ascii="仿宋_GB2312" w:hAnsi="仿宋_GB2312" w:eastAsia="仿宋_GB2312" w:cs="仿宋_GB2312" w:hint="eastAsia"/>
        </w:rPr>
        <w:t>2765405.72</w:t>
      </w:r>
      <w:r>
        <w:rPr>
          <w:color w:val="auto"/>
          <w:sz w:val="32"/>
          <w:lang w:val="zh-CN"/>
          <w:szCs w:val="32"/>
          <w:rFonts w:ascii="仿宋_GB2312" w:hAnsi="仿宋_GB2312" w:eastAsia="仿宋_GB2312" w:cs="仿宋_GB2312" w:hint="eastAsia"/>
        </w:rPr>
        <w:t>元,机关运行经费主要用于开支</w:t>
      </w:r>
      <w:r>
        <w:rPr>
          <w:color w:val="auto"/>
          <w:sz w:val="30"/>
          <w:szCs w:val="30"/>
          <w:rFonts w:ascii="仿宋_GB2312" w:eastAsia="仿宋_GB2312" w:hint="eastAsia"/>
        </w:rPr>
        <w:t>办公费、印刷费、</w:t>
      </w:r>
      <w:r>
        <w:rPr>
          <w:color w:val="auto"/>
          <w:sz w:val="30"/>
          <w:lang w:val="en-US" w:eastAsia="zh-CN"/>
          <w:szCs w:val="30"/>
          <w:rFonts w:ascii="仿宋_GB2312" w:eastAsia="仿宋_GB2312" w:hint="eastAsia"/>
        </w:rPr>
        <w:t>手续费、水费、</w:t>
      </w:r>
      <w:r>
        <w:rPr>
          <w:color w:val="auto"/>
          <w:sz w:val="30"/>
          <w:lang w:eastAsia="zh-CN"/>
          <w:szCs w:val="30"/>
          <w:rFonts w:ascii="仿宋_GB2312" w:eastAsia="仿宋_GB2312" w:hint="eastAsia"/>
        </w:rPr>
        <w:t>电费</w:t>
      </w:r>
      <w:r>
        <w:rPr>
          <w:color w:val="auto"/>
          <w:sz w:val="30"/>
          <w:szCs w:val="30"/>
          <w:rFonts w:ascii="仿宋_GB2312" w:eastAsia="仿宋_GB2312" w:hint="eastAsia"/>
        </w:rPr>
        <w:t>、</w:t>
      </w:r>
      <w:r>
        <w:rPr>
          <w:color w:val="auto"/>
          <w:sz w:val="30"/>
          <w:lang w:eastAsia="zh-CN"/>
          <w:szCs w:val="30"/>
          <w:rFonts w:ascii="仿宋_GB2312" w:eastAsia="仿宋_GB2312" w:hint="eastAsia"/>
        </w:rPr>
        <w:t>邮电费、差旅费、维修（护）费、</w:t>
      </w:r>
      <w:r>
        <w:rPr>
          <w:color w:val="auto"/>
          <w:sz w:val="30"/>
          <w:lang w:val="en-US" w:eastAsia="zh-CN"/>
          <w:szCs w:val="30"/>
          <w:rFonts w:ascii="仿宋_GB2312" w:eastAsia="仿宋_GB2312" w:hint="eastAsia"/>
        </w:rPr>
        <w:t>会议费、</w:t>
      </w:r>
      <w:r>
        <w:rPr>
          <w:color w:val="auto"/>
          <w:sz w:val="30"/>
          <w:lang w:eastAsia="zh-CN"/>
          <w:szCs w:val="30"/>
          <w:rFonts w:ascii="仿宋_GB2312" w:eastAsia="仿宋_GB2312" w:hint="eastAsia"/>
        </w:rPr>
        <w:t>培训费、</w:t>
      </w:r>
      <w:r>
        <w:rPr>
          <w:color w:val="auto"/>
          <w:sz w:val="30"/>
          <w:lang w:val="en-US" w:eastAsia="zh-CN"/>
          <w:szCs w:val="30"/>
          <w:rFonts w:ascii="仿宋_GB2312" w:eastAsia="仿宋_GB2312" w:hint="eastAsia"/>
        </w:rPr>
        <w:t>劳务费</w:t>
      </w:r>
      <w:r>
        <w:rPr>
          <w:color w:val="auto"/>
          <w:sz w:val="30"/>
          <w:lang w:eastAsia="zh-CN"/>
          <w:szCs w:val="30"/>
          <w:rFonts w:ascii="仿宋_GB2312" w:eastAsia="仿宋_GB2312" w:hint="eastAsia"/>
        </w:rPr>
        <w:t>、工会经费、公务用车运行维护费</w:t>
      </w:r>
      <w:r>
        <w:rPr>
          <w:color w:val="auto"/>
          <w:sz w:val="32"/>
          <w:lang w:val="zh-CN"/>
          <w:szCs w:val="32"/>
          <w:rFonts w:ascii="仿宋_GB2312" w:hAnsi="仿宋_GB2312" w:eastAsia="仿宋_GB2312" w:cs="仿宋_GB2312" w:hint="eastAsia"/>
        </w:rPr>
        <w:t>。</w:t>
      </w:r>
      <w:r>
        <w:rPr>
          <w:color w:val="auto"/>
          <w:sz w:val="32"/>
          <w:lang w:val="zh-CN"/>
          <w:szCs w:val="32"/>
          <w:rFonts w:ascii="仿宋_GB2312" w:hAnsi="仿宋_GB2312" w:eastAsia="仿宋_GB2312" w:cs="仿宋_GB2312" w:hint="eastAsia"/>
        </w:rPr>
        <w:t>机关运行经费较上年决算数减少</w:t>
      </w:r>
      <w:r>
        <w:rPr>
          <w:color w:val="auto"/>
          <w:sz w:val="32"/>
          <w:lang w:val="en-US" w:eastAsia="zh-CN"/>
          <w:szCs w:val="32"/>
          <w:rFonts w:ascii="仿宋_GB2312" w:hAnsi="仿宋_GB2312" w:eastAsia="仿宋_GB2312" w:cs="仿宋_GB2312" w:hint="eastAsia"/>
        </w:rPr>
        <w:t>2138546.76</w:t>
      </w:r>
      <w:r>
        <w:rPr>
          <w:color w:val="auto"/>
          <w:sz w:val="32"/>
          <w:lang w:val="zh-CN"/>
          <w:szCs w:val="32"/>
          <w:rFonts w:ascii="仿宋_GB2312" w:hAnsi="仿宋_GB2312" w:eastAsia="仿宋_GB2312" w:cs="仿宋_GB2312" w:hint="eastAsia"/>
        </w:rPr>
        <w:t>元,下降</w:t>
      </w:r>
      <w:r>
        <w:rPr>
          <w:color w:val="auto"/>
          <w:sz w:val="32"/>
          <w:lang w:val="en-US" w:eastAsia="zh-CN"/>
          <w:szCs w:val="32"/>
          <w:rFonts w:ascii="仿宋_GB2312" w:hAnsi="仿宋_GB2312" w:eastAsia="仿宋_GB2312" w:cs="仿宋_GB2312" w:hint="eastAsia"/>
        </w:rPr>
        <w:t>43.61</w:t>
      </w:r>
      <w:r>
        <w:rPr>
          <w:color w:val="auto"/>
          <w:sz w:val="32"/>
          <w:lang w:val="zh-CN"/>
          <w:szCs w:val="32"/>
          <w:rFonts w:ascii="仿宋_GB2312" w:hAnsi="仿宋_GB2312" w:eastAsia="仿宋_GB2312" w:cs="仿宋_GB2312" w:hint="eastAsia"/>
        </w:rPr>
        <w:t>%,主要原因是</w:t>
      </w:r>
      <w:r>
        <w:rPr>
          <w:color w:val="auto"/>
          <w:sz w:val="30"/>
          <w:lang w:eastAsia="zh-CN"/>
          <w:szCs w:val="30"/>
          <w:rFonts w:ascii="仿宋_GB2312" w:eastAsia="仿宋_GB2312" w:hint="eastAsia"/>
        </w:rPr>
        <w:t>经费开支</w:t>
      </w:r>
      <w:r>
        <w:rPr>
          <w:color w:val="auto"/>
          <w:sz w:val="30"/>
          <w:lang w:val="en-US" w:eastAsia="zh-CN"/>
          <w:szCs w:val="30"/>
          <w:rFonts w:ascii="仿宋_GB2312" w:eastAsia="仿宋_GB2312" w:hint="eastAsia"/>
        </w:rPr>
        <w:t>减少</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本年度会议费支出</w:t>
      </w:r>
      <w:r>
        <w:rPr>
          <w:color w:val="auto"/>
          <w:sz w:val="32"/>
          <w:lang w:val="en-US" w:eastAsia="zh-CN"/>
          <w:szCs w:val="32"/>
          <w:rFonts w:ascii="仿宋_GB2312" w:hAnsi="仿宋_GB2312" w:eastAsia="仿宋_GB2312" w:cs="仿宋_GB2312" w:hint="eastAsia"/>
        </w:rPr>
        <w:t>1299362.72</w:t>
      </w:r>
      <w:r>
        <w:rPr>
          <w:color w:val="auto"/>
          <w:sz w:val="32"/>
          <w:lang w:val="zh-CN"/>
          <w:szCs w:val="32"/>
          <w:rFonts w:ascii="仿宋_GB2312" w:hAnsi="仿宋_GB2312" w:eastAsia="仿宋_GB2312" w:cs="仿宋_GB2312" w:hint="eastAsia"/>
        </w:rPr>
        <w:t>元,较上年决算数</w:t>
      </w:r>
      <w:r>
        <w:rPr>
          <w:color w:val="auto"/>
          <w:sz w:val="32"/>
          <w:lang w:val="en-US" w:eastAsia="zh-CN"/>
          <w:szCs w:val="32"/>
          <w:rFonts w:ascii="仿宋_GB2312" w:hAnsi="仿宋_GB2312" w:eastAsia="仿宋_GB2312" w:cs="仿宋_GB2312" w:hint="eastAsia"/>
        </w:rPr>
        <w:t>增加932638.72</w:t>
      </w:r>
      <w:r>
        <w:rPr>
          <w:color w:val="auto"/>
          <w:sz w:val="32"/>
          <w:lang w:val="zh-CN"/>
          <w:szCs w:val="32"/>
          <w:rFonts w:ascii="仿宋_GB2312" w:hAnsi="仿宋_GB2312" w:eastAsia="仿宋_GB2312" w:cs="仿宋_GB2312" w:hint="eastAsia"/>
        </w:rPr>
        <w:t>元,</w:t>
      </w:r>
      <w:r>
        <w:rPr>
          <w:color w:val="auto"/>
          <w:sz w:val="32"/>
          <w:lang w:val="en-US" w:eastAsia="zh-CN"/>
          <w:szCs w:val="32"/>
          <w:rFonts w:ascii="仿宋_GB2312" w:hAnsi="仿宋_GB2312" w:eastAsia="仿宋_GB2312" w:cs="仿宋_GB2312" w:hint="eastAsia"/>
        </w:rPr>
        <w:t>增加254.32</w:t>
      </w:r>
      <w:r>
        <w:rPr>
          <w:color w:val="auto"/>
          <w:sz w:val="32"/>
          <w:lang w:val="zh-CN"/>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会议增加</w:t>
      </w:r>
      <w:r>
        <w:rPr>
          <w:color w:val="auto"/>
          <w:sz w:val="32"/>
          <w:lang w:val="zh-CN"/>
          <w:szCs w:val="32"/>
          <w:rFonts w:ascii="仿宋_GB2312" w:hAnsi="仿宋_GB2312" w:eastAsia="仿宋_GB2312" w:cs="仿宋_GB2312" w:hint="eastAsia"/>
        </w:rPr>
        <w:t>。</w:t>
      </w:r>
      <w:r>
        <w:rPr>
          <w:color w:val="auto"/>
          <w:sz w:val="32"/>
          <w:lang w:val="zh-CN"/>
          <w:szCs w:val="32"/>
          <w:rFonts w:ascii="仿宋_GB2312" w:hAnsi="仿宋_GB2312" w:eastAsia="仿宋_GB2312" w:cs="仿宋_GB2312" w:hint="eastAsia"/>
        </w:rPr>
        <w:t>本年度培训费支出</w:t>
      </w:r>
      <w:r>
        <w:rPr>
          <w:color w:val="auto"/>
          <w:sz w:val="32"/>
          <w:lang w:val="en-US" w:eastAsia="zh-CN"/>
          <w:szCs w:val="32"/>
          <w:rFonts w:ascii="仿宋_GB2312" w:hAnsi="仿宋_GB2312" w:eastAsia="仿宋_GB2312" w:cs="仿宋_GB2312" w:hint="eastAsia"/>
        </w:rPr>
        <w:t>147436</w:t>
      </w:r>
      <w:r>
        <w:rPr>
          <w:color w:val="auto"/>
          <w:sz w:val="32"/>
          <w:lang w:val="zh-CN"/>
          <w:szCs w:val="32"/>
          <w:rFonts w:ascii="仿宋_GB2312" w:hAnsi="仿宋_GB2312" w:eastAsia="仿宋_GB2312" w:cs="仿宋_GB2312" w:hint="eastAsia"/>
        </w:rPr>
        <w:t>元,较上年决算数</w:t>
      </w:r>
      <w:r>
        <w:rPr>
          <w:color w:val="auto"/>
          <w:sz w:val="32"/>
          <w:lang w:val="en-US" w:eastAsia="zh-CN"/>
          <w:szCs w:val="32"/>
          <w:rFonts w:ascii="仿宋_GB2312" w:hAnsi="仿宋_GB2312" w:eastAsia="仿宋_GB2312" w:cs="仿宋_GB2312" w:hint="eastAsia"/>
        </w:rPr>
        <w:t>增加93313.17</w:t>
      </w:r>
      <w:r>
        <w:rPr>
          <w:color w:val="auto"/>
          <w:sz w:val="32"/>
          <w:lang w:val="zh-CN"/>
          <w:szCs w:val="32"/>
          <w:rFonts w:ascii="仿宋_GB2312" w:hAnsi="仿宋_GB2312" w:eastAsia="仿宋_GB2312" w:cs="仿宋_GB2312" w:hint="eastAsia"/>
        </w:rPr>
        <w:t>元,</w:t>
      </w:r>
      <w:r>
        <w:rPr>
          <w:color w:val="auto"/>
          <w:sz w:val="32"/>
          <w:lang w:val="en-US" w:eastAsia="zh-CN"/>
          <w:szCs w:val="32"/>
          <w:rFonts w:ascii="仿宋_GB2312" w:hAnsi="仿宋_GB2312" w:eastAsia="仿宋_GB2312" w:cs="仿宋_GB2312" w:hint="eastAsia"/>
        </w:rPr>
        <w:t>增加172.41</w:t>
      </w:r>
      <w:r>
        <w:rPr>
          <w:color w:val="auto"/>
          <w:sz w:val="32"/>
          <w:lang w:val="zh-CN"/>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培训增加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八、政府采购支出情况说明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2022年度本部门政府采购支出合计</w:t>
      </w:r>
      <w:r>
        <w:rPr>
          <w:color w:val="auto"/>
          <w:sz w:val="32"/>
          <w:lang w:val="en-US" w:eastAsia="zh-CN"/>
          <w:szCs w:val="32"/>
          <w:rFonts w:ascii="仿宋_GB2312" w:hAnsi="仿宋_GB2312" w:eastAsia="仿宋_GB2312" w:cs="仿宋_GB2312" w:hint="eastAsia"/>
        </w:rPr>
        <w:t>263183</w:t>
      </w:r>
      <w:r>
        <w:rPr>
          <w:color w:val="auto"/>
          <w:sz w:val="32"/>
          <w:lang w:val="zh-CN"/>
          <w:szCs w:val="32"/>
          <w:rFonts w:ascii="仿宋_GB2312" w:hAnsi="仿宋_GB2312" w:eastAsia="仿宋_GB2312" w:cs="仿宋_GB2312" w:hint="eastAsia"/>
        </w:rPr>
        <w:t>元,其中：政府采购货物支出</w:t>
      </w:r>
      <w:r>
        <w:rPr>
          <w:color w:val="auto"/>
          <w:sz w:val="32"/>
          <w:lang w:val="en-US" w:eastAsia="zh-CN"/>
          <w:szCs w:val="32"/>
          <w:rFonts w:ascii="仿宋_GB2312" w:hAnsi="仿宋_GB2312" w:eastAsia="仿宋_GB2312" w:cs="仿宋_GB2312" w:hint="eastAsia"/>
        </w:rPr>
        <w:t>263183</w:t>
      </w:r>
      <w:r>
        <w:rPr>
          <w:color w:val="auto"/>
          <w:sz w:val="32"/>
          <w:lang w:val="zh-CN"/>
          <w:szCs w:val="32"/>
          <w:rFonts w:ascii="仿宋_GB2312" w:hAnsi="仿宋_GB2312" w:eastAsia="仿宋_GB2312" w:cs="仿宋_GB2312" w:hint="eastAsia"/>
        </w:rPr>
        <w:t>元、政府采购工程支出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元、政府采购服务支出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元。授予中小企业合同金额</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元,占政府采购支出总额的</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%,其中：授予小微企业合同金额</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元,占政府采购支出总额的</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en-US"/>
          <w:szCs w:val="32"/>
          <w:rFonts w:ascii="仿宋_GB2312" w:hAnsi="仿宋_GB2312" w:eastAsia="仿宋_GB2312" w:cs="仿宋_GB2312" w:hint="eastAsia"/>
        </w:rPr>
        <w:t>九</w:t>
      </w:r>
      <w:r>
        <w:rPr>
          <w:b w:val="1"/>
          <w:color w:val="auto"/>
          <w:sz w:val="32"/>
          <w:lang w:val="zh-CN"/>
          <w:szCs w:val="32"/>
          <w:rFonts w:ascii="仿宋_GB2312" w:hAnsi="仿宋_GB2312" w:eastAsia="仿宋_GB2312" w:cs="仿宋_GB2312" w:hint="eastAsia"/>
        </w:rPr>
        <w:t>、国有资产占用情况说明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截至2022年12月31日,本部门共有车辆</w:t>
      </w:r>
      <w:r>
        <w:rPr>
          <w:color w:val="auto"/>
          <w:sz w:val="32"/>
          <w:lang w:val="en-US" w:eastAsia="zh-CN"/>
          <w:szCs w:val="32"/>
          <w:rFonts w:ascii="仿宋_GB2312" w:hAnsi="仿宋_GB2312" w:eastAsia="仿宋_GB2312" w:cs="仿宋_GB2312" w:hint="eastAsia"/>
        </w:rPr>
        <w:t>1</w:t>
      </w:r>
      <w:r>
        <w:rPr>
          <w:color w:val="auto"/>
          <w:sz w:val="32"/>
          <w:lang w:val="zh-CN"/>
          <w:szCs w:val="32"/>
          <w:rFonts w:ascii="仿宋_GB2312" w:hAnsi="仿宋_GB2312" w:eastAsia="仿宋_GB2312" w:cs="仿宋_GB2312" w:hint="eastAsia"/>
        </w:rPr>
        <w:t>辆,其中,副部(省)级及以上领导用车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辆、主要领导干部用车</w:t>
      </w:r>
      <w:r>
        <w:rPr>
          <w:color w:val="auto"/>
          <w:sz w:val="32"/>
          <w:lang w:val="en-US" w:eastAsia="zh-CN"/>
          <w:szCs w:val="32"/>
          <w:rFonts w:ascii="仿宋_GB2312" w:hAnsi="仿宋_GB2312" w:eastAsia="仿宋_GB2312" w:cs="仿宋_GB2312" w:hint="eastAsia"/>
        </w:rPr>
        <w:t>1</w:t>
      </w:r>
      <w:r>
        <w:rPr>
          <w:color w:val="auto"/>
          <w:sz w:val="32"/>
          <w:lang w:val="zh-CN"/>
          <w:szCs w:val="32"/>
          <w:rFonts w:ascii="仿宋_GB2312" w:hAnsi="仿宋_GB2312" w:eastAsia="仿宋_GB2312" w:cs="仿宋_GB2312" w:hint="eastAsia"/>
        </w:rPr>
        <w:t>辆、机要通信用车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辆、应急保障用车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辆、执法执勤用车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辆,特种专业技术用车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辆,离退休干部用车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辆,其他用车</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w:t>
      </w:r>
      <w:r>
        <w:rPr>
          <w:color w:val="auto"/>
          <w:sz w:val="32"/>
          <w:lang w:val="zh-CN"/>
          <w:szCs w:val="32"/>
          <w:rFonts w:ascii="仿宋_GB2312" w:hAnsi="仿宋_GB2312" w:eastAsia="仿宋_GB2312" w:cs="仿宋_GB2312" w:hint="eastAsia"/>
        </w:rPr>
        <w:t>单价100万元(含)以上设备</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台(套)。</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十、政府性基金预算财政拨款收支决算情况说明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本部门2022年度无政府性基金收入,也没有使用政府性基金安排的支出。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21"/>
          <w:lang w:val="zh-CN"/>
          <w:kern w:val="2"/>
          <w:rFonts w:eastAsia="宋体" w:hint="eastAsia" w:asciiTheme="minorHAnsi" w:hAnsiTheme="minorHAnsi" w:cstheme="minorBidi"/>
        </w:rPr>
      </w:pPr>
      <w:r>
        <w:rPr>
          <w:b w:val="1"/>
          <w:color w:val="auto"/>
          <w:sz w:val="32"/>
          <w:lang w:val="zh-CN"/>
          <w:szCs w:val="32"/>
          <w:rFonts w:ascii="仿宋_GB2312" w:hAnsi="仿宋_GB2312" w:eastAsia="仿宋_GB2312" w:cs="仿宋_GB2312" w:hint="eastAsia"/>
        </w:rPr>
        <w:t>十</w:t>
      </w:r>
      <w:r>
        <w:rPr>
          <w:b w:val="1"/>
          <w:color w:val="auto"/>
          <w:sz w:val="32"/>
          <w:lang w:val="en-US"/>
          <w:szCs w:val="32"/>
          <w:rFonts w:ascii="仿宋_GB2312" w:hAnsi="仿宋_GB2312" w:eastAsia="仿宋_GB2312" w:cs="仿宋_GB2312" w:hint="eastAsia"/>
        </w:rPr>
        <w:t>一</w:t>
      </w:r>
      <w:r>
        <w:rPr>
          <w:b w:val="1"/>
          <w:color w:val="auto"/>
          <w:sz w:val="32"/>
          <w:lang w:val="zh-CN"/>
          <w:szCs w:val="32"/>
          <w:rFonts w:ascii="仿宋_GB2312" w:hAnsi="仿宋_GB2312" w:eastAsia="仿宋_GB2312" w:cs="仿宋_GB2312" w:hint="eastAsia"/>
        </w:rPr>
        <w:t>、国有资本经营预算财政拨款支出情况说明</w:t>
      </w:r>
    </w:p>
    <w:p>
      <w:pPr>
        <w:bidi w:val="0"/>
        <w:jc w:val="left"/>
        <w:tabs>
          <w:tab w:val="left" w:pos="1192"/>
        </w:tabs>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本部门2022年度没有使用国有资本经营预算安排的支出。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en-US"/>
          <w:szCs w:val="32"/>
          <w:rFonts w:ascii="仿宋_GB2312" w:hAnsi="仿宋_GB2312" w:eastAsia="仿宋_GB2312" w:cs="仿宋_GB2312" w:hint="eastAsia"/>
        </w:rPr>
        <w:t>十二</w:t>
      </w:r>
      <w:r>
        <w:rPr>
          <w:b w:val="1"/>
          <w:color w:val="auto"/>
          <w:sz w:val="32"/>
          <w:lang w:val="zh-CN"/>
          <w:szCs w:val="32"/>
          <w:rFonts w:ascii="仿宋_GB2312" w:hAnsi="仿宋_GB2312" w:eastAsia="仿宋_GB2312" w:cs="仿宋_GB2312" w:hint="eastAsia"/>
        </w:rPr>
        <w:t>、财政拨款“三公”经费支出决算情况说明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(一)“三公”经费财政拨款支出总体情况说明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2022年度“三公”经费支出</w:t>
      </w:r>
      <w:r>
        <w:rPr>
          <w:color w:val="auto"/>
          <w:sz w:val="32"/>
          <w:lang w:val="en-US"/>
          <w:szCs w:val="32"/>
          <w:rFonts w:ascii="仿宋_GB2312" w:hAnsi="仿宋_GB2312" w:eastAsia="仿宋_GB2312" w:cs="仿宋_GB2312" w:hint="eastAsia"/>
        </w:rPr>
        <w:t>全年</w:t>
      </w:r>
      <w:r>
        <w:rPr>
          <w:color w:val="auto"/>
          <w:sz w:val="32"/>
          <w:lang w:val="zh-CN"/>
          <w:szCs w:val="32"/>
          <w:rFonts w:ascii="仿宋_GB2312" w:hAnsi="仿宋_GB2312" w:eastAsia="仿宋_GB2312" w:cs="仿宋_GB2312" w:hint="eastAsia"/>
        </w:rPr>
        <w:t>预算数为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元,决算数</w:t>
      </w:r>
      <w:r>
        <w:rPr>
          <w:color w:val="auto"/>
          <w:sz w:val="32"/>
          <w:lang w:val="en-US" w:eastAsia="zh-CN"/>
          <w:szCs w:val="32"/>
          <w:rFonts w:ascii="仿宋_GB2312" w:hAnsi="仿宋_GB2312" w:eastAsia="仿宋_GB2312" w:cs="仿宋_GB2312" w:hint="eastAsia"/>
        </w:rPr>
        <w:t>等</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增加18314.93</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增长57.8</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b w:val="0"/>
          <w:color w:val="auto"/>
          <w:sz w:val="32"/>
          <w:lang w:val="zh-CN"/>
          <w:bCs/>
          <w:szCs w:val="32"/>
          <w:rFonts w:ascii="仿宋_GB2312" w:hAnsi="仿宋_GB2312" w:eastAsia="仿宋_GB2312" w:cs="仿宋_GB2312" w:hint="eastAsia"/>
        </w:rPr>
        <w:t>公务用车运行维护费</w:t>
      </w:r>
      <w:r>
        <w:rPr>
          <w:b w:val="0"/>
          <w:color w:val="auto"/>
          <w:sz w:val="32"/>
          <w:lang w:val="en-US" w:eastAsia="zh-CN"/>
          <w:bCs/>
          <w:szCs w:val="32"/>
          <w:rFonts w:ascii="仿宋_GB2312" w:hAnsi="仿宋_GB2312" w:eastAsia="仿宋_GB2312" w:cs="仿宋_GB2312" w:hint="eastAsia"/>
        </w:rPr>
        <w:t>增加</w:t>
      </w:r>
      <w:r>
        <w:rPr>
          <w:b w:val="0"/>
          <w:color w:val="auto"/>
          <w:sz w:val="32"/>
          <w:lang w:val="zh-CN"/>
          <w:bCs/>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(二)“三公”经费财政拨款支出决算具体情况说明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1.因公出国(境)费用</w:t>
      </w:r>
      <w:r>
        <w:rPr>
          <w:color w:val="auto"/>
          <w:sz w:val="32"/>
          <w:lang w:val="en-US"/>
          <w:szCs w:val="32"/>
          <w:rFonts w:ascii="仿宋_GB2312" w:hAnsi="仿宋_GB2312" w:eastAsia="仿宋_GB2312" w:cs="仿宋_GB2312" w:hint="eastAsia"/>
        </w:rPr>
        <w:t>全年</w:t>
      </w:r>
      <w:r>
        <w:rPr>
          <w:color w:val="auto"/>
          <w:sz w:val="32"/>
          <w:lang w:val="zh-CN"/>
          <w:szCs w:val="32"/>
          <w:rFonts w:ascii="仿宋_GB2312" w:hAnsi="仿宋_GB2312" w:eastAsia="仿宋_GB2312" w:cs="仿宋_GB2312" w:hint="eastAsia"/>
        </w:rPr>
        <w:t>预算数为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万元,决算数</w:t>
      </w:r>
      <w:r>
        <w:rPr>
          <w:color w:val="auto"/>
          <w:sz w:val="32"/>
          <w:lang w:val="en-US" w:eastAsia="zh-CN"/>
          <w:szCs w:val="32"/>
          <w:rFonts w:ascii="仿宋_GB2312" w:hAnsi="仿宋_GB2312" w:eastAsia="仿宋_GB2312" w:cs="仿宋_GB2312" w:hint="eastAsia"/>
        </w:rPr>
        <w:t>等</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减少0</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下降0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2.公务用车购置及运行维护费</w:t>
      </w:r>
      <w:r>
        <w:rPr>
          <w:color w:val="auto"/>
          <w:sz w:val="32"/>
          <w:lang w:val="en-US"/>
          <w:szCs w:val="32"/>
          <w:rFonts w:ascii="仿宋_GB2312" w:hAnsi="仿宋_GB2312" w:eastAsia="仿宋_GB2312" w:cs="仿宋_GB2312" w:hint="eastAsia"/>
        </w:rPr>
        <w:t>全年</w:t>
      </w:r>
      <w:r>
        <w:rPr>
          <w:color w:val="auto"/>
          <w:sz w:val="32"/>
          <w:lang w:val="zh-CN"/>
          <w:szCs w:val="32"/>
          <w:rFonts w:ascii="仿宋_GB2312" w:hAnsi="仿宋_GB2312" w:eastAsia="仿宋_GB2312" w:cs="仿宋_GB2312" w:hint="eastAsia"/>
        </w:rPr>
        <w:t>预算数为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元,决算数</w:t>
      </w:r>
      <w:r>
        <w:rPr>
          <w:color w:val="auto"/>
          <w:sz w:val="32"/>
          <w:lang w:val="en-US" w:eastAsia="zh-CN"/>
          <w:szCs w:val="32"/>
          <w:rFonts w:ascii="仿宋_GB2312" w:hAnsi="仿宋_GB2312" w:eastAsia="仿宋_GB2312" w:cs="仿宋_GB2312" w:hint="eastAsia"/>
        </w:rPr>
        <w:t>等</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增加18314.93</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增长57.8</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b w:val="0"/>
          <w:color w:val="auto"/>
          <w:sz w:val="32"/>
          <w:lang w:val="zh-CN"/>
          <w:bCs/>
          <w:szCs w:val="32"/>
          <w:rFonts w:ascii="仿宋_GB2312" w:hAnsi="仿宋_GB2312" w:eastAsia="仿宋_GB2312" w:cs="仿宋_GB2312" w:hint="eastAsia"/>
        </w:rPr>
        <w:t>公务用车运行维护费</w:t>
      </w:r>
      <w:r>
        <w:rPr>
          <w:b w:val="0"/>
          <w:color w:val="auto"/>
          <w:sz w:val="32"/>
          <w:lang w:val="en-US" w:eastAsia="zh-CN"/>
          <w:bCs/>
          <w:szCs w:val="32"/>
          <w:rFonts w:ascii="仿宋_GB2312" w:hAnsi="仿宋_GB2312" w:eastAsia="仿宋_GB2312" w:cs="仿宋_GB2312" w:hint="eastAsia"/>
        </w:rPr>
        <w:t>增加</w:t>
      </w:r>
      <w:r>
        <w:rPr>
          <w:b w:val="0"/>
          <w:color w:val="auto"/>
          <w:sz w:val="32"/>
          <w:lang w:val="zh-CN"/>
          <w:bCs/>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其中：公务用车购置费</w:t>
      </w:r>
      <w:r>
        <w:rPr>
          <w:color w:val="auto"/>
          <w:sz w:val="32"/>
          <w:lang w:val="en-US"/>
          <w:szCs w:val="32"/>
          <w:rFonts w:ascii="仿宋_GB2312" w:hAnsi="仿宋_GB2312" w:eastAsia="仿宋_GB2312" w:cs="仿宋_GB2312" w:hint="eastAsia"/>
        </w:rPr>
        <w:t>全年</w:t>
      </w:r>
      <w:r>
        <w:rPr>
          <w:color w:val="auto"/>
          <w:sz w:val="32"/>
          <w:lang w:val="zh-CN"/>
          <w:szCs w:val="32"/>
          <w:rFonts w:ascii="仿宋_GB2312" w:hAnsi="仿宋_GB2312" w:eastAsia="仿宋_GB2312" w:cs="仿宋_GB2312" w:hint="eastAsia"/>
        </w:rPr>
        <w:t>预算数为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元,决算数小于预算数的主要原因是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增加0</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增长0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公务用车运行维护费</w:t>
      </w:r>
      <w:r>
        <w:rPr>
          <w:color w:val="auto"/>
          <w:sz w:val="32"/>
          <w:lang w:val="en-US"/>
          <w:szCs w:val="32"/>
          <w:rFonts w:ascii="仿宋_GB2312" w:hAnsi="仿宋_GB2312" w:eastAsia="仿宋_GB2312" w:cs="仿宋_GB2312" w:hint="eastAsia"/>
        </w:rPr>
        <w:t>全年</w:t>
      </w:r>
      <w:r>
        <w:rPr>
          <w:color w:val="auto"/>
          <w:sz w:val="32"/>
          <w:lang w:val="zh-CN"/>
          <w:szCs w:val="32"/>
          <w:rFonts w:ascii="仿宋_GB2312" w:hAnsi="仿宋_GB2312" w:eastAsia="仿宋_GB2312" w:cs="仿宋_GB2312" w:hint="eastAsia"/>
        </w:rPr>
        <w:t>预算数为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50000</w:t>
      </w:r>
      <w:r>
        <w:rPr>
          <w:color w:val="auto"/>
          <w:sz w:val="32"/>
          <w:lang w:val="zh-CN"/>
          <w:szCs w:val="32"/>
          <w:rFonts w:ascii="仿宋_GB2312" w:hAnsi="仿宋_GB2312" w:eastAsia="仿宋_GB2312" w:cs="仿宋_GB2312" w:hint="eastAsia"/>
        </w:rPr>
        <w:t>元,决算数</w:t>
      </w:r>
      <w:r>
        <w:rPr>
          <w:color w:val="auto"/>
          <w:sz w:val="32"/>
          <w:lang w:val="en-US" w:eastAsia="zh-CN"/>
          <w:szCs w:val="32"/>
          <w:rFonts w:ascii="仿宋_GB2312" w:hAnsi="仿宋_GB2312" w:eastAsia="仿宋_GB2312" w:cs="仿宋_GB2312" w:hint="eastAsia"/>
        </w:rPr>
        <w:t>等</w:t>
      </w:r>
      <w:r>
        <w:rPr>
          <w:color w:val="auto"/>
          <w:sz w:val="32"/>
          <w:lang w:val="zh-CN"/>
          <w:szCs w:val="32"/>
          <w:rFonts w:ascii="仿宋_GB2312" w:hAnsi="仿宋_GB2312" w:eastAsia="仿宋_GB2312" w:cs="仿宋_GB2312" w:hint="eastAsia"/>
        </w:rPr>
        <w:t>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增加18314.93</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增长57.8</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b w:val="0"/>
          <w:color w:val="auto"/>
          <w:sz w:val="32"/>
          <w:lang w:val="zh-CN"/>
          <w:bCs/>
          <w:szCs w:val="32"/>
          <w:rFonts w:ascii="仿宋_GB2312" w:hAnsi="仿宋_GB2312" w:eastAsia="仿宋_GB2312" w:cs="仿宋_GB2312" w:hint="eastAsia"/>
        </w:rPr>
        <w:t>公务用车运行维护费</w:t>
      </w:r>
      <w:r>
        <w:rPr>
          <w:b w:val="0"/>
          <w:color w:val="auto"/>
          <w:sz w:val="32"/>
          <w:lang w:val="en-US" w:eastAsia="zh-CN"/>
          <w:bCs/>
          <w:szCs w:val="32"/>
          <w:rFonts w:ascii="仿宋_GB2312" w:hAnsi="仿宋_GB2312" w:eastAsia="仿宋_GB2312" w:cs="仿宋_GB2312" w:hint="eastAsia"/>
        </w:rPr>
        <w:t>增加</w:t>
      </w:r>
      <w:r>
        <w:rPr>
          <w:b w:val="0"/>
          <w:color w:val="auto"/>
          <w:sz w:val="32"/>
          <w:lang w:val="zh-CN"/>
          <w:bCs/>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3.公务接待费</w:t>
      </w:r>
      <w:r>
        <w:rPr>
          <w:color w:val="auto"/>
          <w:sz w:val="32"/>
          <w:lang w:val="en-US"/>
          <w:szCs w:val="32"/>
          <w:rFonts w:ascii="仿宋_GB2312" w:hAnsi="仿宋_GB2312" w:eastAsia="仿宋_GB2312" w:cs="仿宋_GB2312" w:hint="eastAsia"/>
        </w:rPr>
        <w:t>全</w:t>
      </w:r>
      <w:r>
        <w:rPr>
          <w:color w:val="auto"/>
          <w:sz w:val="32"/>
          <w:lang w:val="zh-CN"/>
          <w:szCs w:val="32"/>
          <w:rFonts w:ascii="仿宋_GB2312" w:hAnsi="仿宋_GB2312" w:eastAsia="仿宋_GB2312" w:cs="仿宋_GB2312" w:hint="eastAsia"/>
        </w:rPr>
        <w:t>年预算数为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元,支出决算为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元,决算数小于预算数的主要原因是</w:t>
      </w:r>
      <w:r>
        <w:rPr>
          <w:color w:val="auto"/>
          <w:sz w:val="32"/>
          <w:lang w:val="en-US" w:eastAsia="zh-CN"/>
          <w:szCs w:val="32"/>
          <w:rFonts w:ascii="仿宋_GB2312" w:hAnsi="仿宋_GB2312" w:eastAsia="仿宋_GB2312" w:cs="仿宋_GB2312" w:hint="eastAsia"/>
        </w:rPr>
        <w:t>无</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较上年决算数</w:t>
      </w:r>
      <w:r>
        <w:rPr>
          <w:color w:val="auto"/>
          <w:sz w:val="32"/>
          <w:lang w:val="en-US" w:eastAsia="zh-CN"/>
          <w:szCs w:val="32"/>
          <w:rFonts w:ascii="仿宋_GB2312" w:hAnsi="仿宋_GB2312" w:eastAsia="仿宋_GB2312" w:cs="仿宋_GB2312" w:hint="eastAsia"/>
        </w:rPr>
        <w:t>减少475972</w:t>
      </w:r>
      <w:r>
        <w:rPr>
          <w:color w:val="auto"/>
          <w:sz w:val="32"/>
          <w:lang w:val="zh-CN"/>
          <w:szCs w:val="32"/>
          <w:rFonts w:ascii="仿宋_GB2312" w:hAnsi="仿宋_GB2312" w:eastAsia="仿宋_GB2312" w:cs="仿宋_GB2312" w:hint="eastAsia"/>
        </w:rPr>
        <w:t>元</w:t>
      </w:r>
      <w:r>
        <w:rPr>
          <w:color w:val="auto"/>
          <w:sz w:val="32"/>
          <w:lang w:val="en-US"/>
          <w:szCs w:val="32"/>
          <w:rFonts w:ascii="仿宋_GB2312" w:hAnsi="仿宋_GB2312" w:eastAsia="仿宋_GB2312" w:cs="仿宋_GB2312" w:hint="eastAsia"/>
        </w:rPr>
        <w:t>,</w:t>
      </w:r>
      <w:r>
        <w:rPr>
          <w:color w:val="auto"/>
          <w:sz w:val="32"/>
          <w:lang w:val="en-US" w:eastAsia="zh-CN"/>
          <w:szCs w:val="32"/>
          <w:rFonts w:ascii="仿宋_GB2312" w:hAnsi="仿宋_GB2312" w:eastAsia="仿宋_GB2312" w:cs="仿宋_GB2312" w:hint="eastAsia"/>
        </w:rPr>
        <w:t>下降100</w:t>
      </w:r>
      <w:r>
        <w:rPr>
          <w:color w:val="auto"/>
          <w:sz w:val="32"/>
          <w:lang w:val="zh-CN"/>
          <w:szCs w:val="32"/>
          <w:rFonts w:ascii="仿宋_GB2312" w:hAnsi="仿宋_GB2312" w:eastAsia="仿宋_GB2312" w:cs="仿宋_GB2312" w:hint="eastAsia"/>
        </w:rPr>
        <w:t>%</w:t>
      </w:r>
      <w:r>
        <w:rPr>
          <w:color w:val="auto"/>
          <w:sz w:val="32"/>
          <w:lang w:val="en-US"/>
          <w:szCs w:val="32"/>
          <w:rFonts w:ascii="仿宋_GB2312" w:hAnsi="仿宋_GB2312" w:eastAsia="仿宋_GB2312" w:cs="仿宋_GB2312" w:hint="eastAsia"/>
        </w:rPr>
        <w:t>,主要原因是</w:t>
      </w:r>
      <w:r>
        <w:rPr>
          <w:color w:val="auto"/>
          <w:sz w:val="32"/>
          <w:lang w:val="en-US" w:eastAsia="zh-CN"/>
          <w:szCs w:val="32"/>
          <w:rFonts w:ascii="仿宋_GB2312" w:hAnsi="仿宋_GB2312" w:eastAsia="仿宋_GB2312" w:cs="仿宋_GB2312" w:hint="eastAsia"/>
        </w:rPr>
        <w:t>公务接待减少</w:t>
      </w:r>
      <w:r>
        <w:rPr>
          <w:color w:val="auto"/>
          <w:sz w:val="32"/>
          <w:lang w:val="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(三)“三公”经费财政拨款支出决算实物量情况</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2022年度本部门</w:t>
      </w:r>
      <w:r>
        <w:rPr>
          <w:b w:val="1"/>
          <w:color w:val="auto"/>
          <w:sz w:val="32"/>
          <w:lang w:val="zh-CN"/>
          <w:szCs w:val="32"/>
          <w:rFonts w:ascii="仿宋_GB2312" w:hAnsi="仿宋_GB2312" w:eastAsia="仿宋_GB2312" w:cs="仿宋_GB2312" w:hint="eastAsia"/>
        </w:rPr>
        <w:t>因公出国(境)</w:t>
      </w:r>
      <w:r>
        <w:rPr>
          <w:color w:val="auto"/>
          <w:sz w:val="32"/>
          <w:lang w:val="zh-CN"/>
          <w:szCs w:val="32"/>
          <w:rFonts w:ascii="仿宋_GB2312" w:hAnsi="仿宋_GB2312" w:eastAsia="仿宋_GB2312" w:cs="仿宋_GB2312" w:hint="eastAsia"/>
        </w:rPr>
        <w:t>共计</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个团组,</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人；</w:t>
      </w:r>
      <w:r>
        <w:rPr>
          <w:b w:val="1"/>
          <w:color w:val="auto"/>
          <w:sz w:val="32"/>
          <w:lang w:val="zh-CN"/>
          <w:szCs w:val="32"/>
          <w:rFonts w:ascii="仿宋_GB2312" w:hAnsi="仿宋_GB2312" w:eastAsia="仿宋_GB2312" w:cs="仿宋_GB2312" w:hint="eastAsia"/>
        </w:rPr>
        <w:t>公务用车购置</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w:t>
      </w:r>
      <w:r>
        <w:rPr>
          <w:b w:val="1"/>
          <w:color w:val="auto"/>
          <w:sz w:val="32"/>
          <w:lang w:val="zh-CN"/>
          <w:szCs w:val="32"/>
          <w:rFonts w:ascii="仿宋_GB2312" w:hAnsi="仿宋_GB2312" w:eastAsia="仿宋_GB2312" w:cs="仿宋_GB2312" w:hint="eastAsia"/>
        </w:rPr>
        <w:t>公务用车保有量</w:t>
      </w:r>
      <w:r>
        <w:rPr>
          <w:color w:val="auto"/>
          <w:sz w:val="32"/>
          <w:lang w:val="zh-CN"/>
          <w:szCs w:val="32"/>
          <w:rFonts w:ascii="仿宋_GB2312" w:hAnsi="仿宋_GB2312" w:eastAsia="仿宋_GB2312" w:cs="仿宋_GB2312" w:hint="eastAsia"/>
        </w:rPr>
        <w:t>为</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辆；</w:t>
      </w:r>
      <w:r>
        <w:rPr>
          <w:b w:val="1"/>
          <w:color w:val="auto"/>
          <w:sz w:val="32"/>
          <w:lang w:val="zh-CN"/>
          <w:szCs w:val="32"/>
          <w:rFonts w:ascii="仿宋_GB2312" w:hAnsi="仿宋_GB2312" w:eastAsia="仿宋_GB2312" w:cs="仿宋_GB2312" w:hint="eastAsia"/>
        </w:rPr>
        <w:t>国内公务接待</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批次</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人,其中：</w:t>
      </w:r>
      <w:r>
        <w:rPr>
          <w:b w:val="1"/>
          <w:color w:val="auto"/>
          <w:sz w:val="32"/>
          <w:lang w:val="zh-CN"/>
          <w:szCs w:val="32"/>
          <w:rFonts w:ascii="仿宋_GB2312" w:hAnsi="仿宋_GB2312" w:eastAsia="仿宋_GB2312" w:cs="仿宋_GB2312" w:hint="eastAsia"/>
        </w:rPr>
        <w:t>外事接待</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批次,</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人；</w:t>
      </w:r>
      <w:r>
        <w:rPr>
          <w:b w:val="1"/>
          <w:color w:val="auto"/>
          <w:sz w:val="32"/>
          <w:lang w:val="zh-CN"/>
          <w:szCs w:val="32"/>
          <w:rFonts w:ascii="仿宋_GB2312" w:hAnsi="仿宋_GB2312" w:eastAsia="仿宋_GB2312" w:cs="仿宋_GB2312" w:hint="eastAsia"/>
        </w:rPr>
        <w:t>国(境)外公务接待</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批次,</w:t>
      </w:r>
      <w:r>
        <w:rPr>
          <w:color w:val="auto"/>
          <w:sz w:val="32"/>
          <w:lang w:val="en-US" w:eastAsia="zh-CN"/>
          <w:szCs w:val="32"/>
          <w:rFonts w:ascii="仿宋_GB2312" w:hAnsi="仿宋_GB2312" w:eastAsia="仿宋_GB2312" w:cs="仿宋_GB2312" w:hint="eastAsia"/>
        </w:rPr>
        <w:t>0</w:t>
      </w:r>
      <w:r>
        <w:rPr>
          <w:color w:val="auto"/>
          <w:sz w:val="32"/>
          <w:lang w:val="zh-CN"/>
          <w:szCs w:val="32"/>
          <w:rFonts w:ascii="仿宋_GB2312" w:hAnsi="仿宋_GB2312" w:eastAsia="仿宋_GB2312" w:cs="仿宋_GB2312" w:hint="eastAsia"/>
        </w:rPr>
        <w:t>人。</w:t>
      </w: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b w:val="1"/>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第四部分预算绩效情况说明</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(若单位未开展绩效评价工作,请在此项下注明本单位未开展预算绩效管理,若有附件,请插入附件。)</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(一)预算绩效管理工作开展情况</w:t>
      </w:r>
    </w:p>
    <w:p>
      <w:pPr>
        <w:keepNext w:val="1"/>
        <w:keepLines w:val="1"/>
        <w:pageBreakBefore w:val="0"/>
        <w:wordWrap w:val="1"/>
        <w:overflowPunct w:val="1"/>
        <w:topLinePunct w:val="0"/>
        <w:autoSpaceDE w:val="1"/>
        <w:autoSpaceDN w:val="1"/>
        <w:bidi w:val="0"/>
        <w:adjustRightInd w:val="1"/>
        <w:snapToGrid w:val="1"/>
        <w:jc w:val="left"/>
        <w:suppressLineNumbers/>
        <w:kinsoku/>
        <w:spacing w:afterLines="0" w:beforeLines="0" w:line="240" w:lineRule="auto"/>
        <w:ind w:firstLine="640" w:firstLineChars="200"/>
        <w:rPr>
          <w:color w:val="auto"/>
          <w:sz w:val="32"/>
          <w:lang w:val="en-US" w:eastAsia="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本单位未开展预算绩效管理</w:t>
      </w:r>
      <w:r>
        <w:rPr>
          <w:color w:val="auto"/>
          <w:sz w:val="32"/>
          <w:lang w:val="en-US" w:eastAsia="zh-CN"/>
          <w:szCs w:val="32"/>
          <w:rFonts w:ascii="仿宋_GB2312" w:hAnsi="仿宋_GB2312" w:eastAsia="仿宋_GB2312" w:cs="仿宋_GB2312" w:hint="eastAsia"/>
        </w:rPr>
        <w:t>.</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(二)绩效自评结果</w:t>
      </w:r>
    </w:p>
    <w:p>
      <w:pPr>
        <w:bidi w:val="0"/>
        <w:jc w:val="left"/>
        <w:tabs>
          <w:tab w:val="left" w:pos="1327"/>
        </w:tabs>
        <w:ind w:firstLine="640" w:firstLineChars="200"/>
        <w:rPr>
          <w:b w:val="0"/>
          <w:color w:val="auto"/>
          <w:sz w:val="32"/>
          <w:lang w:val="zh-CN" w:eastAsia="zh-CN"/>
          <w:bCs/>
          <w:szCs w:val="32"/>
          <w:rFonts w:ascii="仿宋_GB2312" w:hAnsi="仿宋_GB2312" w:eastAsia="仿宋_GB2312" w:cs="仿宋_GB2312" w:hint="eastAsia"/>
        </w:rPr>
      </w:pPr>
      <w:r>
        <w:rPr>
          <w:b w:val="0"/>
          <w:color w:val="auto"/>
          <w:sz w:val="32"/>
          <w:lang w:val="en-US" w:eastAsia="zh-CN"/>
          <w:bCs/>
          <w:szCs w:val="32"/>
          <w:rFonts w:ascii="仿宋_GB2312" w:hAnsi="仿宋_GB2312" w:eastAsia="仿宋_GB2312" w:cs="仿宋_GB2312" w:hint="eastAsia"/>
        </w:rPr>
        <w:t>无</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(三)部门绩效评价结果</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r>
        <w:rPr>
          <w:color w:val="auto"/>
          <w:sz w:val="32"/>
          <w:lang w:val="en-US" w:eastAsia="zh-CN"/>
          <w:szCs w:val="32"/>
          <w:rFonts w:ascii="仿宋_GB2312" w:hAnsi="仿宋_GB2312" w:eastAsia="仿宋_GB2312" w:cs="仿宋_GB2312" w:hint="eastAsia"/>
        </w:rPr>
        <w:t>无</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en-US"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eastAsia="zh-CN"/>
          <w:szCs w:val="32"/>
          <w:rFonts w:ascii="仿宋_GB2312" w:hAnsi="仿宋_GB2312" w:eastAsia="仿宋_GB2312" w:cs="仿宋_GB2312" w:hint="eastAsia"/>
        </w:rPr>
      </w:pPr>
    </w:p>
    <w:p>
      <w:pPr>
        <w:pageBreakBefore w:val="0"/>
        <w:wordWrap w:val="1"/>
        <w:overflowPunct w:val="1"/>
        <w:topLinePunct w:val="0"/>
        <w:autoSpaceDE w:val="1"/>
        <w:autoSpaceDN w:val="1"/>
        <w:bidi w:val="0"/>
        <w:adjustRightInd w:val="1"/>
        <w:snapToGrid w:val="1"/>
        <w:jc w:val="center"/>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第五部分名词解释</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color w:val="auto"/>
          <w:sz w:val="32"/>
          <w:lang w:val="zh-CN"/>
          <w:szCs w:val="32"/>
          <w:rFonts w:ascii="仿宋_GB2312" w:hAnsi="仿宋_GB2312" w:eastAsia="仿宋_GB2312" w:cs="仿宋_GB2312" w:hint="eastAsia"/>
        </w:rPr>
        <w:t>以下为常见专业名词解释目录,仅供参考,部门应根据实际情况进行解释和增减。比如可将类级功能科目和经济科目细化解释到项级。若有删减注意调整段落序号。</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一、财政拨款收入</w:t>
      </w:r>
      <w:r>
        <w:rPr>
          <w:color w:val="auto"/>
          <w:sz w:val="32"/>
          <w:lang w:val="zh-CN"/>
          <w:szCs w:val="32"/>
          <w:rFonts w:ascii="仿宋_GB2312" w:hAnsi="仿宋_GB2312" w:eastAsia="仿宋_GB2312" w:cs="仿宋_GB2312" w:hint="eastAsia"/>
        </w:rPr>
        <w:t>：指本年度从本级财政部门取得的财政拨款,包括一般公共预算财政拨款和政府性基金预算财政拨款。</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二、事业收入</w:t>
      </w:r>
      <w:r>
        <w:rPr>
          <w:color w:val="auto"/>
          <w:sz w:val="32"/>
          <w:lang w:val="zh-CN"/>
          <w:szCs w:val="32"/>
          <w:rFonts w:ascii="仿宋_GB2312" w:hAnsi="仿宋_GB2312" w:eastAsia="仿宋_GB2312" w:cs="仿宋_GB2312" w:hint="eastAsia"/>
        </w:rPr>
        <w:t>：指事业单位开展专业业务活动及其辅助活动取得的现金流入；事业单位收到的财政专户实际核拨的教育收费等资金在此反映。</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三、经营收入</w:t>
      </w:r>
      <w:r>
        <w:rPr>
          <w:color w:val="auto"/>
          <w:sz w:val="32"/>
          <w:lang w:val="zh-CN"/>
          <w:szCs w:val="32"/>
          <w:rFonts w:ascii="仿宋_GB2312" w:hAnsi="仿宋_GB2312" w:eastAsia="仿宋_GB2312" w:cs="仿宋_GB2312" w:hint="eastAsia"/>
        </w:rPr>
        <w:t>：指事业单位在专业业务活动及其辅助活动之外开展非独立核算经营活动取得的现金流入。</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四、其他收入</w:t>
      </w:r>
      <w:r>
        <w:rPr>
          <w:color w:val="auto"/>
          <w:sz w:val="32"/>
          <w:lang w:val="zh-CN"/>
          <w:szCs w:val="32"/>
          <w:rFonts w:ascii="仿宋_GB2312" w:hAnsi="仿宋_GB2312" w:eastAsia="仿宋_GB2312" w:cs="仿宋_GB2312" w:hint="eastAsi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五、年初结转和结余</w:t>
      </w:r>
      <w:r>
        <w:rPr>
          <w:color w:val="auto"/>
          <w:sz w:val="32"/>
          <w:lang w:val="zh-CN"/>
          <w:szCs w:val="32"/>
          <w:rFonts w:ascii="仿宋_GB2312" w:hAnsi="仿宋_GB2312" w:eastAsia="仿宋_GB2312" w:cs="仿宋_GB2312" w:hint="eastAsia"/>
        </w:rPr>
        <w:t>：指单位上年结转本年使用的基本支出结转、项目支出结转和结余、经营结余。</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六、结余分配</w:t>
      </w:r>
      <w:r>
        <w:rPr>
          <w:color w:val="auto"/>
          <w:sz w:val="32"/>
          <w:lang w:val="zh-CN"/>
          <w:szCs w:val="32"/>
          <w:rFonts w:ascii="仿宋_GB2312" w:hAnsi="仿宋_GB2312" w:eastAsia="仿宋_GB2312" w:cs="仿宋_GB2312" w:hint="eastAsia"/>
        </w:rPr>
        <w:t>：指单位按照国家有关规定,缴纳所得税、提取专用基金、转入事业基金等当年结余的分配情况。</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lang w:val="zh-CN"/>
          <w:rFonts w:hint="eastAsia"/>
        </w:rPr>
      </w:pPr>
      <w:r>
        <w:rPr>
          <w:b w:val="1"/>
          <w:color w:val="auto"/>
          <w:sz w:val="32"/>
          <w:lang w:val="zh-CN"/>
          <w:szCs w:val="32"/>
          <w:rFonts w:ascii="仿宋_GB2312" w:hAnsi="仿宋_GB2312" w:eastAsia="仿宋_GB2312" w:cs="仿宋_GB2312" w:hint="eastAsia"/>
        </w:rPr>
        <w:t>七、年末结转和结余</w:t>
      </w:r>
      <w:r>
        <w:rPr>
          <w:color w:val="auto"/>
          <w:sz w:val="32"/>
          <w:lang w:val="zh-CN"/>
          <w:szCs w:val="32"/>
          <w:rFonts w:ascii="仿宋_GB2312" w:hAnsi="仿宋_GB2312" w:eastAsia="仿宋_GB2312" w:cs="仿宋_GB2312" w:hint="eastAsia"/>
        </w:rPr>
        <w:t>：指单位结转下年的基本支出结转、项目支出结转和结余、经营结余。</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八、基本支出</w:t>
      </w:r>
      <w:r>
        <w:rPr>
          <w:color w:val="auto"/>
          <w:sz w:val="32"/>
          <w:lang w:val="zh-CN"/>
          <w:szCs w:val="32"/>
          <w:rFonts w:ascii="仿宋_GB2312" w:hAnsi="仿宋_GB2312" w:eastAsia="仿宋_GB2312" w:cs="仿宋_GB2312" w:hint="eastAsi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九、项目支出</w:t>
      </w:r>
      <w:r>
        <w:rPr>
          <w:color w:val="auto"/>
          <w:sz w:val="32"/>
          <w:lang w:val="zh-CN"/>
          <w:szCs w:val="32"/>
          <w:rFonts w:ascii="仿宋_GB2312" w:hAnsi="仿宋_GB2312" w:eastAsia="仿宋_GB2312" w:cs="仿宋_GB2312" w:hint="eastAsia"/>
        </w:rPr>
        <w:t>：指在基本支出之外为完成特定行政任务和事业发展目标所发生的支出。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十、经营支出</w:t>
      </w:r>
      <w:r>
        <w:rPr>
          <w:color w:val="auto"/>
          <w:sz w:val="32"/>
          <w:lang w:val="zh-CN"/>
          <w:szCs w:val="32"/>
          <w:rFonts w:ascii="仿宋_GB2312" w:hAnsi="仿宋_GB2312" w:eastAsia="仿宋_GB2312" w:cs="仿宋_GB2312" w:hint="eastAsia"/>
        </w:rPr>
        <w:t>：指事业单位在专业业务活动及其辅助活动之外开展非独立核算经营活动发生的支出。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十一、“三公”经费</w:t>
      </w:r>
      <w:r>
        <w:rPr>
          <w:color w:val="auto"/>
          <w:sz w:val="32"/>
          <w:lang w:val="zh-CN"/>
          <w:szCs w:val="32"/>
          <w:rFonts w:ascii="仿宋_GB2312" w:hAnsi="仿宋_GB2312" w:eastAsia="仿宋_GB2312" w:cs="仿宋_GB2312" w:hint="eastAsi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3" w:firstLineChars="200"/>
        <w:rPr>
          <w:color w:val="auto"/>
          <w:sz w:val="32"/>
          <w:lang w:val="zh-CN"/>
          <w:szCs w:val="32"/>
          <w:rFonts w:ascii="仿宋_GB2312" w:hAnsi="仿宋_GB2312" w:eastAsia="仿宋_GB2312" w:cs="仿宋_GB2312" w:hint="eastAsia"/>
        </w:rPr>
      </w:pPr>
      <w:r>
        <w:rPr>
          <w:b w:val="1"/>
          <w:color w:val="auto"/>
          <w:sz w:val="32"/>
          <w:lang w:val="zh-CN"/>
          <w:szCs w:val="32"/>
          <w:rFonts w:ascii="仿宋_GB2312" w:hAnsi="仿宋_GB2312" w:eastAsia="仿宋_GB2312" w:cs="仿宋_GB2312" w:hint="eastAsia"/>
        </w:rPr>
        <w:t>十二、机关运行经费</w:t>
      </w:r>
      <w:r>
        <w:rPr>
          <w:color w:val="auto"/>
          <w:sz w:val="32"/>
          <w:lang w:val="zh-CN"/>
          <w:szCs w:val="32"/>
          <w:rFonts w:ascii="仿宋_GB2312" w:hAnsi="仿宋_GB2312" w:eastAsia="仿宋_GB2312" w:cs="仿宋_GB2312" w:hint="eastAsi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ordWrap w:val="1"/>
        <w:overflowPunct w:val="1"/>
        <w:topLinePunct w:val="0"/>
        <w:autoSpaceDE w:val="1"/>
        <w:autoSpaceDN w:val="1"/>
        <w:bidi w:val="0"/>
        <w:adjustRightInd w:val="1"/>
        <w:snapToGrid w:val="1"/>
        <w:jc w:val="left"/>
        <w:widowControl w:val="0"/>
        <w:kinsoku/>
        <w:tabs>
          <w:tab w:val="left" w:pos="3501"/>
        </w:tabs>
        <w:spacing w:line="240" w:lineRule="auto"/>
        <w:ind w:firstLine="643" w:firstLineChars="200"/>
        <w:rPr>
          <w:u w:val="none"/>
          <w:color w:val="auto"/>
          <w:spacing w:val="0"/>
          <w:w w:val="100"/>
          <w:sz w:val="32"/>
          <w:lang w:val="en-US" w:eastAsia="zh-CN" w:bidi="zh-TW"/>
          <w:szCs w:val="32"/>
          <w:shd w:val="clear" w:color="auto" w:fill="auto"/>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十三、工资福利支出（支出经济分类科目类级）</w:t>
      </w:r>
      <w:r>
        <w:rPr>
          <w:u w:val="none"/>
          <w:color w:val="auto"/>
          <w:spacing w:val="0"/>
          <w:w w:val="100"/>
          <w:sz w:val="32"/>
          <w:lang w:val="en-US" w:eastAsia="zh-CN" w:bidi="zh-TW"/>
          <w:szCs w:val="32"/>
          <w:shd w:val="clear" w:color="auto" w:fill="auto"/>
          <w:rFonts w:ascii="仿宋_GB2312" w:hAnsi="仿宋_GB2312" w:eastAsia="仿宋_GB2312" w:cs="仿宋_GB2312" w:hint="eastAsia"/>
        </w:rPr>
        <w:t>：反映单位开支的在职职工和编制外长期聘用人员的各类劳动报酬，以及为上述人员缴纳的各项社会保险费等。</w:t>
      </w:r>
    </w:p>
    <w:p>
      <w:pPr>
        <w:keepNext w:val="0"/>
        <w:keepLines w:val="0"/>
        <w:pageBreakBefore w:val="0"/>
        <w:wordWrap w:val="1"/>
        <w:overflowPunct w:val="1"/>
        <w:topLinePunct w:val="0"/>
        <w:autoSpaceDE w:val="1"/>
        <w:autoSpaceDN w:val="1"/>
        <w:bidi w:val="0"/>
        <w:adjustRightInd w:val="1"/>
        <w:snapToGrid w:val="1"/>
        <w:jc w:val="left"/>
        <w:widowControl w:val="0"/>
        <w:kinsoku/>
        <w:tabs>
          <w:tab w:val="left" w:pos="3501"/>
        </w:tabs>
        <w:spacing w:line="240" w:lineRule="auto"/>
        <w:ind w:firstLine="643" w:firstLineChars="200"/>
        <w:rPr>
          <w:u w:val="none"/>
          <w:color w:val="auto"/>
          <w:spacing w:val="0"/>
          <w:w w:val="100"/>
          <w:sz w:val="32"/>
          <w:lang w:val="en-US" w:eastAsia="zh-CN" w:bidi="zh-TW"/>
          <w:szCs w:val="32"/>
          <w:shd w:val="clear" w:color="auto" w:fill="auto"/>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十四、商品和服务支出（支出经济分类科目类级）：</w:t>
      </w:r>
      <w:r>
        <w:rPr>
          <w:u w:val="none"/>
          <w:color w:val="auto"/>
          <w:spacing w:val="0"/>
          <w:w w:val="100"/>
          <w:sz w:val="32"/>
          <w:lang w:val="en-US" w:eastAsia="zh-CN" w:bidi="zh-TW"/>
          <w:szCs w:val="32"/>
          <w:shd w:val="clear" w:color="auto" w:fill="auto"/>
          <w:rFonts w:ascii="仿宋_GB2312" w:hAnsi="仿宋_GB2312" w:eastAsia="仿宋_GB2312" w:cs="仿宋_GB2312" w:hint="eastAsia"/>
        </w:rPr>
        <w:t>反映单位购买商品和服务的支出（不包括用于购置固定资产的支出、战略性和应急储备支出）。</w:t>
      </w:r>
    </w:p>
    <w:p>
      <w:pPr>
        <w:keepNext w:val="0"/>
        <w:keepLines w:val="0"/>
        <w:pageBreakBefore w:val="0"/>
        <w:wordWrap w:val="1"/>
        <w:overflowPunct w:val="1"/>
        <w:topLinePunct w:val="0"/>
        <w:autoSpaceDE w:val="1"/>
        <w:autoSpaceDN w:val="1"/>
        <w:bidi w:val="0"/>
        <w:adjustRightInd w:val="1"/>
        <w:snapToGrid w:val="1"/>
        <w:jc w:val="left"/>
        <w:widowControl w:val="0"/>
        <w:kinsoku/>
        <w:tabs>
          <w:tab w:val="left" w:pos="3501"/>
        </w:tabs>
        <w:spacing w:line="240" w:lineRule="auto"/>
        <w:ind w:firstLine="643" w:firstLineChars="200"/>
        <w:rPr>
          <w:u w:val="none"/>
          <w:color w:val="auto"/>
          <w:spacing w:val="0"/>
          <w:w w:val="100"/>
          <w:sz w:val="32"/>
          <w:lang w:val="en-US" w:eastAsia="zh-CN" w:bidi="zh-TW"/>
          <w:szCs w:val="32"/>
          <w:shd w:val="clear" w:color="auto" w:fill="auto"/>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十五、对个人和家庭的补助（支出经济分类科目类级）：</w:t>
      </w:r>
      <w:r>
        <w:rPr>
          <w:u w:val="none"/>
          <w:color w:val="auto"/>
          <w:spacing w:val="0"/>
          <w:w w:val="100"/>
          <w:sz w:val="32"/>
          <w:lang w:val="en-US" w:eastAsia="zh-CN" w:bidi="zh-TW"/>
          <w:szCs w:val="32"/>
          <w:shd w:val="clear" w:color="auto" w:fill="auto"/>
          <w:rFonts w:ascii="仿宋_GB2312" w:hAnsi="仿宋_GB2312" w:eastAsia="仿宋_GB2312" w:cs="仿宋_GB2312" w:hint="eastAsia"/>
        </w:rPr>
        <w:t>反映用于对个人和家庭的补助支出。</w:t>
      </w:r>
    </w:p>
    <w:p>
      <w:pPr>
        <w:keepNext w:val="0"/>
        <w:keepLines w:val="0"/>
        <w:pageBreakBefore w:val="0"/>
        <w:wordWrap w:val="1"/>
        <w:overflowPunct w:val="1"/>
        <w:topLinePunct w:val="0"/>
        <w:autoSpaceDE w:val="1"/>
        <w:autoSpaceDN w:val="1"/>
        <w:bidi w:val="0"/>
        <w:adjustRightInd w:val="1"/>
        <w:snapToGrid w:val="1"/>
        <w:jc w:val="left"/>
        <w:widowControl w:val="0"/>
        <w:kinsoku/>
        <w:tabs>
          <w:tab w:val="left" w:pos="3501"/>
        </w:tabs>
        <w:spacing w:line="240" w:lineRule="auto"/>
        <w:ind w:firstLine="643" w:firstLineChars="200"/>
        <w:rPr>
          <w:u w:val="none"/>
          <w:color w:val="auto"/>
          <w:spacing w:val="0"/>
          <w:w w:val="100"/>
          <w:sz w:val="32"/>
          <w:lang w:val="en-US" w:eastAsia="zh-CN" w:bidi="zh-TW"/>
          <w:szCs w:val="32"/>
          <w:shd w:val="clear" w:color="auto" w:fill="auto"/>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十六、其他资本性支出（支出经济分类科目类级）</w:t>
      </w:r>
      <w:r>
        <w:rPr>
          <w:u w:val="none"/>
          <w:color w:val="auto"/>
          <w:spacing w:val="0"/>
          <w:w w:val="100"/>
          <w:sz w:val="32"/>
          <w:lang w:val="en-US" w:eastAsia="zh-CN" w:bidi="zh-TW"/>
          <w:szCs w:val="32"/>
          <w:shd w:val="clear" w:color="auto" w:fill="auto"/>
          <w:rFonts w:ascii="仿宋_GB2312" w:hAnsi="仿宋_GB2312" w:eastAsia="仿宋_GB2312" w:cs="仿宋_GB2312" w:hint="eastAsia"/>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ordWrap w:val="1"/>
        <w:overflowPunct w:val="1"/>
        <w:topLinePunct w:val="0"/>
        <w:autoSpaceDE w:val="1"/>
        <w:autoSpaceDN w:val="1"/>
        <w:bidi w:val="0"/>
        <w:adjustRightInd w:val="1"/>
        <w:snapToGrid w:val="1"/>
        <w:jc w:val="left"/>
        <w:widowControl w:val="0"/>
        <w:kinsoku/>
        <w:tabs>
          <w:tab w:val="left" w:pos="3501"/>
        </w:tabs>
        <w:spacing w:line="240" w:lineRule="auto"/>
        <w:ind w:firstLine="643" w:firstLineChars="200"/>
        <w:rPr>
          <w:u w:val="none"/>
          <w:color w:val="auto"/>
          <w:spacing w:val="0"/>
          <w:w w:val="100"/>
          <w:sz w:val="32"/>
          <w:lang w:val="en-US" w:eastAsia="zh-CN" w:bidi="zh-TW"/>
          <w:szCs w:val="32"/>
          <w:shd w:val="clear" w:color="auto" w:fill="auto"/>
          <w:rFonts w:ascii="仿宋_GB2312" w:hAnsi="仿宋_GB2312" w:eastAsia="仿宋_GB2312" w:cs="仿宋_GB2312" w:hint="eastAsia"/>
        </w:rPr>
      </w:pPr>
      <w:r>
        <w:rPr>
          <w:b w:val="1"/>
          <w:color w:val="auto"/>
          <w:sz w:val="32"/>
          <w:lang w:val="en-US" w:eastAsia="zh-CN"/>
          <w:szCs w:val="32"/>
          <w:rFonts w:ascii="仿宋_GB2312" w:hAnsi="仿宋_GB2312" w:eastAsia="仿宋_GB2312" w:cs="仿宋_GB2312" w:hint="eastAsia"/>
        </w:rPr>
        <w:t>十七、用事业基金弥补收支差额：</w:t>
      </w:r>
      <w:r>
        <w:rPr>
          <w:u w:val="none"/>
          <w:color w:val="auto"/>
          <w:spacing w:val="0"/>
          <w:w w:val="100"/>
          <w:sz w:val="32"/>
          <w:lang w:val="en-US" w:eastAsia="zh-CN" w:bidi="zh-TW"/>
          <w:szCs w:val="32"/>
          <w:shd w:val="clear" w:color="auto" w:fill="auto"/>
          <w:rFonts w:ascii="仿宋_GB2312" w:hAnsi="仿宋_GB2312" w:eastAsia="仿宋_GB2312" w:cs="仿宋_GB2312" w:hint="eastAsia"/>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wordWrap w:val="1"/>
        <w:overflowPunct w:val="1"/>
        <w:topLinePunct w:val="0"/>
        <w:autoSpaceDE w:val="1"/>
        <w:autoSpaceDN w:val="1"/>
        <w:bidi w:val="0"/>
        <w:adjustRightInd w:val="1"/>
        <w:snapToGrid w:val="1"/>
        <w:jc w:val="left"/>
        <w:kinsoku/>
        <w:spacing w:after="100" w:afterLines="0" w:before="100" w:beforeLines="0" w:line="240" w:lineRule="auto"/>
        <w:ind w:firstLine="640" w:firstLineChars="200"/>
        <w:rPr>
          <w:color w:val="auto"/>
          <w:sz w:val="32"/>
          <w:lang w:val="zh-CN"/>
          <w:szCs w:val="32"/>
          <w:rFonts w:ascii="仿宋_GB2312" w:hAnsi="仿宋_GB2312" w:eastAsia="仿宋_GB2312" w:cs="仿宋_GB2312" w:hint="eastAsia"/>
        </w:rPr>
      </w:pPr>
      <w:r>
        <w:rPr>
          <w:u w:val="none"/>
          <w:color w:val="auto"/>
          <w:spacing w:val="0"/>
          <w:w w:val="100"/>
          <w:sz w:val="32"/>
          <w:lang w:val="en-US" w:eastAsia="zh-CN" w:bidi="zh-TW"/>
          <w:szCs w:val="32"/>
          <w:shd w:val="clear" w:color="auto" w:fill="auto"/>
          <w:rFonts w:ascii="仿宋_GB2312" w:hAnsi="仿宋_GB2312" w:eastAsia="仿宋_GB2312" w:cs="仿宋_GB2312" w:hint="eastAsia"/>
        </w:rPr>
        <w:t>（注：本部分至少应包含以上信息，不得删减。）</w:t>
      </w:r>
    </w:p>
    <w:sectPr>
      <w:footerReference r:id="rId4" w:type="default"/>
      <w:docGrid w:type="lines" w:linePitch="312" w:charSpace="0"/>
      <w:pgSz w:w="11906" w:h="16838"/>
      <w:pgMar w:top="1440" w:right="1800" w:bottom="1440" w:left="1800" w:header="720" w:footer="720" w:gutter="0"/>
      <w:lnNumType w:countBy="0" w:distance="360"/>
      <w:pgNumType w:fmt="decimal"/>
      <w:cols w:space="0" w:num="1"/>
      <w:rtlGutter w:val="0"/>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s="http://schemas.microsoft.com/office/word/2010/wordprocessingShape" xmlns:wne="http://schemas.microsoft.com/office/word/2006/wordml" xmlns:wpg="http://schemas.microsoft.com/office/word/2010/wordprocessingGroup" xmlns:w15="http://schemas.microsoft.com/office/word/2012/wordml"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GuF+fsxAgAAYQQAAA4AAABkcnMvZTJvRG9jLnhtbK1UzY7TMBC+I/EO lu80aRGrKmq6KlsVIVXsSgVxdh2nieQ/2W6T8gDwBpy4cOe5+hx8zk8XLRz2wMUZe8bfzPfNOIvb VklyEs7XRud0OkkpEZqbotaHnH76uHk1p8QHpgsmjRY5PQtPb5cvXywam4mZqYwshCMA0T5rbE6r EGyWJJ5XQjE/MVZoOEvjFAvYukNSONYAXclklqY3SWNcYZ3hwnucrnsnHRDdcwBNWdZcrA0/KqFD j+qEZAGUfFVbT5ddtWUpeLgvSy8CkTkF09CtSAJ7H9dkuWDZwTFb1XwogT2nhCecFKs1kl6h1iww cnT1X1Cq5s54U4YJNyrpiXSKgMU0faLNrmJWdFwgtbdX0f3/g+UfTg+O1AUmgRLNFBp++f7t8uPX 5edXMo3yNNZniNpZxIX2rWlj6HDucRhZt6VT8Qs+BH6Ie76KK9pAeLw0n83nKVwcvnEDnOTxunU+ vBNGkWjk1KF7najstPWhDx1DYjZtNrWUOGeZ1KTJ6c3rN2l34eoBuNTIEUn0xUYrtPt2YLA3xRnE nOknw1u+qZF8y3x4YA6jgILxWMI9llIaJDGDRUll3Jd/ncd4dAheShqMVk41XhIl8r1G5wAYRsON xn409FHdGcwquoFaOhMXXJCjWTqjPuMFrWIOuJjmyJTTMJp3oR9vvEAuVqsu6Ghdfaj6C5g7y8JW 7yyPaaJ63q6OAWJ2GkeBelUG3TB5XZeGVxJH+899F/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Brhfn7MQIAAGEEAAAOAAAAAAAAAAEAIAAAAB8BAABkcnMvZTJvRG9jLnhtbFBLBQYA AAAABgAGAFkBAADCBQAAAAA= ">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w14="http://schemas.microsoft.com/office/word/2010/wordml" xmlns:wpsCustomData="http://www.wps.cn/officeDocument/2013/wpsCustomData"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420"/>
  <w:drawingGridVerticalSpacing w:val="156"/>
  <w:characterSpacingControl w:val="compressPunctuation"/>
  <w:zoom w:percent="9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000000"/>
    <w:rsid w:val="02AA4B1F"/>
    <w:rsid w:val="0D386A9E"/>
    <w:rsid w:val="11B25539"/>
    <w:rsid w:val="12A34BDD"/>
    <w:rsid w:val="1AD863F9"/>
    <w:rsid w:val="302D2CFD"/>
    <w:rsid w:val="3FFF58D9"/>
    <w:rsid w:val="470E7B71"/>
    <w:rsid w:val="5D387615"/>
    <w:rsid w:val="69AA14E4"/>
    <w:rsid w:val="6F9277B6"/>
    <w:rsid w:val="776C2BD5"/>
    <w:rsid w:val="77925050"/>
  </w:rsids>
  <m:mathPr>
    <m:mathFont val="Cambria Math"/>
    <m:brkBin val="before"/>
    <m:brkBinSub val="--"/>
    <m:smallFrac val="0"/>
    <m:dispDef/>
    <m:lMargin val="0"/>
    <m:rMargin val="0"/>
    <m:defJc val="centerGroup"/>
    <m:preSp val="0"/>
    <m:postSp val="0"/>
    <m:interSp val="0"/>
    <m:intraSp val="0"/>
    <m:wrapIndent val="1440"/>
    <m:intLim val="subSup"/>
    <m:naryLim val="undOvr"/>
  </m:mathPr>
  <w:themeFontLang w:bidi="ar-SA"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Times New Roman" w:hAnsi="Times New Roman" w:eastAsia="宋体" w:cs="Times New Roman"/>
      </w:rPr>
    </w:rPrDefault>
    <w:pPrDefault/>
  </w:docDefaults>
  <w:latentStyles w:defLockedState="0" w:defSemiHidden="1" w:defUnhideWhenUsed="1" w:defQFormat="0" w:defUIPriority="99" w:count="260">
    <w:lsdException w:name="Balloon Text" w:uiPriority="0" w:semiHidden="0" w:unhideWhenUsed="0"/>
    <w:lsdException w:name="Block Text" w:uiPriority="0" w:semiHidden="0" w:unhideWhenUsed="0"/>
    <w:lsdException w:name="Body Text" w:uiPriority="0" w:semiHidden="0" w:unhideWhenUsed="0"/>
    <w:lsdException w:name="Body Text 2" w:uiPriority="0" w:semiHidden="0" w:unhideWhenUsed="0"/>
    <w:lsdException w:name="Body Text 3" w:uiPriority="0" w:semiHidden="0" w:unhideWhenUsed="0"/>
    <w:lsdException w:name="Body Text First Indent" w:uiPriority="0" w:semiHidden="0" w:unhideWhenUsed="0"/>
    <w:lsdException w:name="Body Text First Indent 2" w:uiPriority="0" w:semiHidden="0" w:unhideWhenUsed="0"/>
    <w:lsdException w:name="Body Text Indent" w:uiPriority="0" w:semiHidden="0" w:unhideWhenUsed="0"/>
    <w:lsdException w:name="Body Text Indent 2" w:uiPriority="0" w:semiHidden="0" w:unhideWhenUsed="0"/>
    <w:lsdException w:name="Body Text Indent 3" w:uiPriority="0" w:semiHidden="0" w:unhideWhenUsed="0"/>
    <w:lsdException w:name="Closing" w:uiPriority="0" w:semiHidden="0" w:unhideWhenUsed="0"/>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0" w:semiHidden="0" w:unhideWhenUsed="0"/>
    <w:lsdException w:name="Default Paragraph Font" w:uiPriority="0" w:unhideWhenUsed="0" w:qFormat="1"/>
    <w:lsdException w:name="Document Map" w:uiPriority="0" w:semiHidden="0" w:unhideWhenUsed="0"/>
    <w:lsdException w:name="E-mail Signature" w:uiPriority="0" w:semiHidden="0" w:unhideWhenUsed="0"/>
    <w:lsdException w:name="Emphasis" w:uiPriority="0" w:semiHidden="0" w:unhideWhenUsed="0" w:qFormat="1"/>
    <w:lsdException w:name="FollowedHyperlink"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99"/>
    <w:lsdException w:name="HTML Variable" w:uiPriority="0" w:semiHidden="0" w:unhideWhenUsed="0"/>
    <w:lsdException w:name="Hyperlink" w:uiPriority="0" w:semiHidden="0" w:unhideWhenUsed="0"/>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List Number"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0" w:semiHidden="0" w:unhideWhenUsed="0"/>
    <w:lsdException w:name="Normal" w:uiPriority="0" w:semiHidden="0" w:unhideWhenUsed="0" w:qFormat="1"/>
    <w:lsdException w:name="Normal (Web)" w:uiPriority="0" w:semiHidden="0" w:unhideWhenUsed="0"/>
    <w:lsdException w:name="Normal Indent" w:uiPriority="0" w:semiHidden="0" w:unhideWhenUsed="0"/>
    <w:lsdException w:name="Normal Table" w:uiPriority="0" w:unhideWhenUsed="0" w:qFormat="1"/>
    <w:lsdException w:name="Note Heading" w:uiPriority="99"/>
    <w:lsdException w:name="Plain Text" w:uiPriority="0" w:semiHidden="0" w:unhideWhenUsed="0"/>
    <w:lsdException w:name="Salutation" w:uiPriority="0" w:semiHidden="0" w:unhideWhenUsed="0"/>
    <w:lsdException w:name="Signature" w:uiPriority="0" w:semiHidden="0" w:unhideWhenUsed="0"/>
    <w:lsdException w:name="Strong" w:uiPriority="0" w:semiHidden="0" w:unhideWhenUsed="0" w:qFormat="1"/>
    <w:lsdException w:name="Subtitle" w:uiPriority="0" w:semiHidden="0" w:unhideWhenUsed="0" w:qFormat="1"/>
    <w:lsdException w:name="Table 3D effects 1" w:uiPriority="0" w:semiHidden="0" w:unhideWhenUsed="0"/>
    <w:lsdException w:name="Table 3D effects 2" w:uiPriority="0" w:semiHidden="0" w:unhideWhenUsed="0"/>
    <w:lsdException w:name="Table 3D effects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Contemporary" w:uiPriority="0" w:semiHidden="0" w:unhideWhenUsed="0"/>
    <w:lsdException w:name="Table Elegant" w:uiPriority="0" w:semiHidden="0" w:unhideWhenUsed="0"/>
    <w:lsdException w:name="Table Grid" w:uiPriority="0" w:semiHidden="0" w:unhideWhenUsed="0" w:qFormat="1"/>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Professional"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Subtle 1" w:uiPriority="0" w:semiHidden="0" w:unhideWhenUsed="0"/>
    <w:lsdException w:name="Table Subtle 2" w:uiPriority="0" w:semiHidden="0" w:unhideWhenUsed="0"/>
    <w:lsdException w:name="Table Theme"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Title" w:uiPriority="0" w:semiHidden="0" w:unhideWhenUsed="0" w:qFormat="1"/>
    <w:lsdException w:name="annotation reference" w:uiPriority="0" w:semiHidden="0" w:unhideWhenUsed="0"/>
    <w:lsdException w:name="annotation subject" w:uiPriority="0" w:semiHidden="0" w:unhideWhenUsed="0"/>
    <w:lsdException w:name="annotation text" w:uiPriority="0" w:semiHidden="0" w:unhideWhenUsed="0"/>
    <w:lsdException w:name="caption" w:uiPriority="0" w:qFormat="1"/>
    <w:lsdException w:name="endnote reference" w:uiPriority="0" w:semiHidden="0" w:unhideWhenUsed="0"/>
    <w:lsdException w:name="endnote text" w:uiPriority="0" w:semiHidden="0" w:unhideWhenUsed="0"/>
    <w:lsdException w:name="envelope address" w:uiPriority="0" w:semiHidden="0" w:unhideWhenUsed="0"/>
    <w:lsdException w:name="envelope return" w:uiPriority="0" w:semiHidden="0" w:unhideWhenUsed="0"/>
    <w:lsdException w:name="footer" w:uiPriority="0" w:semiHidden="0" w:unhideWhenUsed="0" w:qFormat="1"/>
    <w:lsdException w:name="footnote reference" w:uiPriority="0" w:semiHidden="0" w:unhideWhenUsed="0"/>
    <w:lsdException w:name="footnote text" w:uiPriority="0" w:semiHidden="0" w:unhideWhenUsed="0"/>
    <w:lsdException w:name="header"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index heading" w:uiPriority="0" w:semiHidden="0" w:unhideWhenUsed="0"/>
    <w:lsdException w:name="line number" w:uiPriority="0" w:semiHidden="0" w:unhideWhenUsed="0"/>
    <w:lsdException w:name="macro" w:uiPriority="0" w:semiHidden="0" w:unhideWhenUsed="0"/>
    <w:lsdException w:name="page number" w:uiPriority="0" w:semiHidden="0" w:unhideWhenUsed="0"/>
    <w:lsdException w:name="table of authorities" w:uiPriority="0" w:semiHidden="0" w:unhideWhenUsed="0"/>
    <w:lsdException w:name="table of figures" w:uiPriority="0" w:semiHidden="0" w:unhideWhenUsed="0"/>
    <w:lsdException w:name="toa heading"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atentStyles>
  <w:style w:type="paragraph" w:styleId="1" w:default="1">
    <w:name w:val="Normal"/>
    <w:uiPriority w:val="0"/>
    <w:qFormat/>
    <w:pPr>
      <w:jc w:val="both"/>
    </w:pPr>
    <w:rPr>
      <w:sz w:val="21"/>
      <w:kern w:val="2"/>
      <w:rFonts w:eastAsia="宋体" w:asciiTheme="minorHAnsi" w:hAnsiTheme="minorHAnsi" w:cstheme="minorBidi"/>
    </w:rPr>
  </w:style>
  <w:style w:type="paragraph" w:styleId="2">
    <w:name w:val="heading 1"/>
    <w:basedOn w:val="1"/>
    <w:uiPriority w:val="0"/>
    <w:qFormat/>
    <w:pPr>
      <w:keepNext w:val="1"/>
      <w:keepLines w:val="1"/>
      <w:outlineLvl w:val="0"/>
      <w:spacing w:after="330" w:afterLines="0" w:afterAutospacing="0" w:before="340" w:beforeLines="0" w:beforeAutospacing="0" w:line="576" w:lineRule="auto"/>
    </w:pPr>
    <w:rPr>
      <w:b w:val="1"/>
      <w:sz w:val="44"/>
      <w:kern w:val="44"/>
    </w:rPr>
  </w:style>
  <w:style w:type="paragraph" w:styleId="3">
    <w:name w:val="heading 2"/>
    <w:basedOn w:val="1"/>
    <w:uiPriority w:val="0"/>
    <w:unhideWhenUsed/>
    <w:qFormat/>
    <w:pPr>
      <w:keepNext w:val="1"/>
      <w:keepLines w:val="1"/>
      <w:outlineLvl w:val="1"/>
      <w:spacing w:after="260" w:afterLines="0" w:afterAutospacing="0" w:before="260" w:beforeLines="0" w:beforeAutospacing="0" w:line="413" w:lineRule="auto"/>
    </w:pPr>
    <w:rPr>
      <w:b w:val="1"/>
      <w:sz w:val="32"/>
      <w:rFonts w:ascii="Arial" w:hAnsi="Arial" w:eastAsia="黑体"/>
    </w:rPr>
  </w:style>
  <w:style w:type="paragraph" w:styleId="4">
    <w:name w:val="heading 3"/>
    <w:basedOn w:val="1"/>
    <w:uiPriority w:val="0"/>
    <w:unhideWhenUsed/>
    <w:qFormat/>
    <w:pPr>
      <w:keepNext w:val="1"/>
      <w:keepLines w:val="1"/>
      <w:outlineLvl w:val="2"/>
      <w:spacing w:after="260" w:afterLines="0" w:afterAutospacing="0" w:before="260" w:beforeLines="0" w:beforeAutospacing="0" w:line="413" w:lineRule="auto"/>
    </w:pPr>
    <w:rPr>
      <w:b w:val="1"/>
      <w:sz w:val="32"/>
    </w:rPr>
  </w:style>
  <w:style w:type="paragraph" w:styleId="5">
    <w:name w:val="heading 4"/>
    <w:basedOn w:val="1"/>
    <w:uiPriority w:val="0"/>
    <w:unhideWhenUsed/>
    <w:qFormat/>
    <w:pPr>
      <w:keepNext w:val="1"/>
      <w:keepLines w:val="1"/>
      <w:outlineLvl w:val="3"/>
      <w:spacing w:after="290" w:afterLines="0" w:afterAutospacing="0" w:before="280" w:beforeLines="0" w:beforeAutospacing="0" w:line="372" w:lineRule="auto"/>
    </w:pPr>
    <w:rPr>
      <w:b w:val="1"/>
      <w:sz w:val="28"/>
      <w:rFonts w:ascii="Arial" w:hAnsi="Arial" w:eastAsia="黑体"/>
    </w:rPr>
  </w:style>
  <w:style w:type="paragraph" w:styleId="6">
    <w:name w:val="heading 5"/>
    <w:basedOn w:val="1"/>
    <w:uiPriority w:val="0"/>
    <w:unhideWhenUsed/>
    <w:qFormat/>
    <w:pPr>
      <w:keepNext w:val="1"/>
      <w:keepLines w:val="1"/>
      <w:outlineLvl w:val="4"/>
      <w:spacing w:after="290" w:afterLines="0" w:afterAutospacing="0" w:before="280" w:beforeLines="0" w:beforeAutospacing="0" w:line="372" w:lineRule="auto"/>
    </w:pPr>
    <w:rPr>
      <w:b w:val="1"/>
      <w:sz w:val="28"/>
    </w:rPr>
  </w:style>
  <w:style w:type="paragraph" w:styleId="7">
    <w:name w:val="heading 6"/>
    <w:basedOn w:val="1"/>
    <w:uiPriority w:val="0"/>
    <w:unhideWhenUsed/>
    <w:qFormat/>
    <w:pPr>
      <w:keepNext w:val="1"/>
      <w:keepLines w:val="1"/>
      <w:outlineLvl w:val="5"/>
      <w:spacing w:after="64" w:afterLines="0" w:afterAutospacing="0" w:before="240" w:beforeLines="0" w:beforeAutospacing="0" w:line="317" w:lineRule="auto"/>
    </w:pPr>
    <w:rPr>
      <w:b w:val="1"/>
      <w:sz w:val="24"/>
      <w:rFonts w:ascii="Arial" w:hAnsi="Arial" w:eastAsia="黑体"/>
    </w:rPr>
  </w:style>
  <w:style w:type="character" w:styleId="12" w:default="1">
    <w:name w:val="Default Paragraph Font"/>
    <w:uiPriority w:val="0"/>
    <w:semiHidden/>
    <w:qFormat/>
  </w:style>
  <w:style w:type="table" w:styleId="10" w:default="1">
    <w:name w:val="Normal Table"/>
    <w:uiPriority w:val="0"/>
    <w:semiHidden/>
    <w:qFormat/>
    <w:tblPr>
      <w:tblCellMar>
        <w:top w:type="dxa" w:w="0.000000"/>
        <w:bottom w:type="dxa" w:w="0.000000"/>
        <w:left w:type="dxa" w:w="108.000000"/>
        <w:right w:type="dxa" w:w="108.000000"/>
      </w:tblCellMar>
    </w:tblPr>
  </w:style>
  <w:style w:type="paragraph" w:styleId="8">
    <w:name w:val="footer"/>
    <w:basedOn w:val="1"/>
    <w:uiPriority w:val="0"/>
    <w:qFormat/>
    <w:pPr>
      <w:snapToGrid w:val="0"/>
      <w:jc w:val="left"/>
      <w:tabs>
        <w:tab w:val="center" w:pos="4153"/>
        <w:tab w:val="right" w:pos="8306"/>
      </w:tabs>
    </w:pPr>
    <w:rPr>
      <w:sz w:val="18"/>
    </w:rPr>
  </w:style>
  <w:style w:type="paragraph" w:styleId="9">
    <w:name w:val="header"/>
    <w:basedOn w:val="1"/>
    <w:uiPriority w:val="0"/>
    <w:qFormat/>
    <w:pPr>
      <w:snapToGrid w:val="0"/>
      <w:jc w:val="both"/>
      <w:outlineLvl w:val="9"/>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table" w:styleId="11">
    <w:name w:val="Table Grid"/>
    <w:basedOn w:val="10"/>
    <w:uiPriority w:val="0"/>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Relationships xmlns="http://schemas.openxmlformats.org/package/2006/relationships"><Relationship Id="rId4" Type="http://schemas.openxmlformats.org/officeDocument/2006/relationships/footer" Target="footer1.xml" /><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3</TotalTime>
  <Pages>18</Pages>
  <Words>6956</Words>
  <Characters>7663</Characters>
  <Application>WPS Office_12.1.0.15374_F1E327BC-269C-435d-A152-05C5408002CA</Application>
  <DocSecurity>0</DocSecurity>
  <Lines>0</Lines>
  <Paragraphs>0</Paragraphs>
  <ScaleCrop>false</ScaleCrop>
  <Company/>
  <LinksUpToDate>false</LinksUpToDate>
  <CharactersWithSpaces>7663</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O.L.Problem without you</dc:creator>
  <cp:keywords/>
  <dc:description/>
  <cp:lastModifiedBy>Administrator</cp:lastModifiedBy>
  <cp:revision>1</cp:revision>
  <dcterms:created xsi:type="dcterms:W3CDTF">2023-07-20T03:33:00Z</dcterms:created>
  <dcterms:modified xsi:type="dcterms:W3CDTF">2023-09-15T09:19:32Z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2052-12.1.0.15374</vt:lpwstr>
  </property>
  <property fmtid="{D5CDD505-2E9C-101B-9397-08002B2CF9AE}" pid="3" name="ICV">
    <vt:lpwstr>5B6385A7B46F483B86BE93C606BF86D0_12</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人大办公室部门决算情况说明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七、机关运</w:t>
      </w:r>
      <w:r>
        <w:rPr>
          <w:rFonts w:hint="eastAsia" w:ascii="仿宋_GB2312" w:hAnsi="仿宋_GB2312" w:eastAsia="仿宋_GB2312" w:cs="仿宋_GB2312"/>
          <w:color w:val="auto"/>
          <w:sz w:val="32"/>
          <w:szCs w:val="32"/>
          <w:lang w:val="zh-CN"/>
        </w:rPr>
        <w:t>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十二、财政拨款“三公”经费支出决算情</w:t>
      </w:r>
      <w:bookmarkStart w:id="0" w:name="_GoBack"/>
      <w:bookmarkEnd w:id="0"/>
      <w:r>
        <w:rPr>
          <w:rFonts w:hint="eastAsia" w:ascii="仿宋_GB2312" w:hAnsi="仿宋_GB2312" w:eastAsia="仿宋_GB2312" w:cs="仿宋_GB2312"/>
          <w:color w:val="auto"/>
          <w:sz w:val="32"/>
          <w:szCs w:val="32"/>
          <w:lang w:val="zh-CN"/>
        </w:rPr>
        <w:t>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第一部分部门</w:t>
      </w:r>
      <w:r>
        <w:rPr>
          <w:rFonts w:hint="eastAsia" w:ascii="仿宋_GB2312" w:hAnsi="仿宋_GB2312" w:eastAsia="仿宋_GB2312" w:cs="仿宋_GB2312"/>
          <w:b/>
          <w:color w:val="auto"/>
          <w:sz w:val="32"/>
          <w:szCs w:val="32"/>
          <w:lang w:val="en-US" w:eastAsia="zh-CN"/>
        </w:rPr>
        <w:t>(单位）</w:t>
      </w:r>
      <w:r>
        <w:rPr>
          <w:rFonts w:hint="eastAsia" w:ascii="仿宋_GB2312" w:hAnsi="仿宋_GB2312" w:eastAsia="仿宋_GB2312" w:cs="仿宋_GB2312"/>
          <w:b/>
          <w:color w:val="auto"/>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一、部门（单位））职责</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1、加强社会主义协商民主建设；2、负责县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全体会议、常委会议、主席会议所形成的决议、决定、建议案的组织实施；3、安排县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各专门委员会的工作，充分发挥县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委员的作用，履行好政治协商、民主监督、参政议政的基本职责；4、负责县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委员进行视察、参观、调研、调查、座谈、学习、研讨等日常活动的服务和具体组织工作；5、负责上级</w:t>
      </w:r>
      <w:r>
        <w:rPr>
          <w:rFonts w:hint="eastAsia" w:ascii="仿宋_GB2312" w:eastAsia="仿宋_GB2312"/>
          <w:color w:val="auto"/>
          <w:sz w:val="30"/>
          <w:szCs w:val="30"/>
          <w:lang w:eastAsia="zh-CN"/>
        </w:rPr>
        <w:t>人大</w:t>
      </w:r>
      <w:r>
        <w:rPr>
          <w:rFonts w:hint="eastAsia" w:ascii="仿宋_GB2312" w:eastAsia="仿宋_GB2312"/>
          <w:color w:val="auto"/>
          <w:sz w:val="30"/>
          <w:szCs w:val="30"/>
        </w:rPr>
        <w:t>的各种调研、视察活动；</w:t>
      </w:r>
      <w:r>
        <w:rPr>
          <w:rFonts w:hint="eastAsia" w:ascii="仿宋_GB2312" w:eastAsia="仿宋_GB2312"/>
          <w:color w:val="auto"/>
          <w:sz w:val="30"/>
          <w:szCs w:val="30"/>
          <w:lang w:val="en-US" w:eastAsia="zh-CN"/>
        </w:rPr>
        <w:t>6</w:t>
      </w:r>
      <w:r>
        <w:rPr>
          <w:rFonts w:hint="eastAsia" w:ascii="仿宋_GB2312" w:eastAsia="仿宋_GB2312"/>
          <w:color w:val="auto"/>
          <w:sz w:val="30"/>
          <w:szCs w:val="30"/>
        </w:rPr>
        <w:t>、宣传人民</w:t>
      </w:r>
      <w:r>
        <w:rPr>
          <w:rFonts w:hint="eastAsia" w:ascii="仿宋_GB2312" w:eastAsia="仿宋_GB2312"/>
          <w:color w:val="auto"/>
          <w:sz w:val="30"/>
          <w:szCs w:val="30"/>
          <w:lang w:eastAsia="zh-CN"/>
        </w:rPr>
        <w:t>人大</w:t>
      </w:r>
      <w:r>
        <w:rPr>
          <w:rFonts w:hint="eastAsia" w:ascii="仿宋_GB2312" w:eastAsia="仿宋_GB2312"/>
          <w:color w:val="auto"/>
          <w:sz w:val="30"/>
          <w:szCs w:val="30"/>
        </w:rPr>
        <w:t>的方针政策、工作业绩和经验以及</w:t>
      </w:r>
      <w:r>
        <w:rPr>
          <w:rFonts w:hint="eastAsia" w:ascii="仿宋_GB2312" w:eastAsia="仿宋_GB2312"/>
          <w:color w:val="auto"/>
          <w:sz w:val="30"/>
          <w:szCs w:val="30"/>
          <w:lang w:eastAsia="zh-CN"/>
        </w:rPr>
        <w:t>人大</w:t>
      </w:r>
      <w:r>
        <w:rPr>
          <w:rFonts w:hint="eastAsia" w:ascii="仿宋_GB2312" w:eastAsia="仿宋_GB2312"/>
          <w:color w:val="auto"/>
          <w:sz w:val="30"/>
          <w:szCs w:val="30"/>
        </w:rPr>
        <w:t>委员的先进事迹，收集和反映</w:t>
      </w:r>
      <w:r>
        <w:rPr>
          <w:rFonts w:hint="eastAsia" w:ascii="仿宋_GB2312" w:eastAsia="仿宋_GB2312"/>
          <w:color w:val="auto"/>
          <w:sz w:val="30"/>
          <w:szCs w:val="30"/>
          <w:lang w:eastAsia="zh-CN"/>
        </w:rPr>
        <w:t>人大</w:t>
      </w:r>
      <w:r>
        <w:rPr>
          <w:rFonts w:hint="eastAsia" w:ascii="仿宋_GB2312" w:eastAsia="仿宋_GB2312"/>
          <w:color w:val="auto"/>
          <w:sz w:val="30"/>
          <w:szCs w:val="30"/>
        </w:rPr>
        <w:t>委员和各界人士的意见、建议，充分反映社情民意；</w:t>
      </w:r>
      <w:r>
        <w:rPr>
          <w:rFonts w:hint="eastAsia" w:ascii="仿宋_GB2312" w:eastAsia="仿宋_GB2312"/>
          <w:color w:val="auto"/>
          <w:sz w:val="30"/>
          <w:szCs w:val="30"/>
          <w:lang w:val="en-US" w:eastAsia="zh-CN"/>
        </w:rPr>
        <w:t>7</w:t>
      </w:r>
      <w:r>
        <w:rPr>
          <w:rFonts w:hint="eastAsia" w:ascii="仿宋_GB2312" w:eastAsia="仿宋_GB2312"/>
          <w:color w:val="auto"/>
          <w:sz w:val="30"/>
          <w:szCs w:val="30"/>
        </w:rPr>
        <w:t>、负责县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开展各项活动的有关后勤服务管理工作和县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机关行政事务管理工作；</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、负责权限范围内的人事任免；</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、围绕中心，服务大局，为全县经济社会各项事业发展作贡献。</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县</w:t>
      </w:r>
      <w:r>
        <w:rPr>
          <w:rFonts w:hint="eastAsia" w:ascii="仿宋_GB2312" w:eastAsia="仿宋_GB2312"/>
          <w:color w:val="auto"/>
          <w:sz w:val="30"/>
          <w:szCs w:val="30"/>
          <w:lang w:eastAsia="zh-CN"/>
        </w:rPr>
        <w:t>人大</w:t>
      </w:r>
      <w:r>
        <w:rPr>
          <w:rFonts w:hint="eastAsia" w:ascii="仿宋_GB2312" w:eastAsia="仿宋_GB2312"/>
          <w:color w:val="auto"/>
          <w:sz w:val="30"/>
          <w:szCs w:val="30"/>
        </w:rPr>
        <w:t>内设机构</w:t>
      </w:r>
      <w:r>
        <w:rPr>
          <w:rFonts w:hint="eastAsia" w:ascii="仿宋_GB2312" w:eastAsia="仿宋_GB2312"/>
          <w:color w:val="auto"/>
          <w:sz w:val="30"/>
          <w:szCs w:val="30"/>
          <w:lang w:val="en-US" w:eastAsia="zh-CN"/>
        </w:rPr>
        <w:t>7</w:t>
      </w:r>
      <w:r>
        <w:rPr>
          <w:rFonts w:hint="eastAsia" w:ascii="仿宋_GB2312" w:eastAsia="仿宋_GB2312"/>
          <w:color w:val="auto"/>
          <w:sz w:val="30"/>
          <w:szCs w:val="30"/>
        </w:rPr>
        <w:t>个，即办公室、</w:t>
      </w:r>
      <w:r>
        <w:rPr>
          <w:rFonts w:hint="eastAsia" w:ascii="仿宋_GB2312" w:eastAsia="仿宋_GB2312"/>
          <w:color w:val="auto"/>
          <w:sz w:val="30"/>
          <w:szCs w:val="30"/>
          <w:lang w:eastAsia="zh-CN"/>
        </w:rPr>
        <w:t>代表人事工作</w:t>
      </w:r>
      <w:r>
        <w:rPr>
          <w:rFonts w:hint="eastAsia" w:ascii="仿宋_GB2312" w:eastAsia="仿宋_GB2312"/>
          <w:color w:val="auto"/>
          <w:sz w:val="30"/>
          <w:szCs w:val="30"/>
        </w:rPr>
        <w:t>委员会、</w:t>
      </w:r>
      <w:r>
        <w:rPr>
          <w:rFonts w:hint="eastAsia" w:ascii="仿宋_GB2312" w:eastAsia="仿宋_GB2312"/>
          <w:color w:val="auto"/>
          <w:sz w:val="30"/>
          <w:szCs w:val="30"/>
          <w:lang w:eastAsia="zh-CN"/>
        </w:rPr>
        <w:t>财经农业城建环保工作</w:t>
      </w:r>
      <w:r>
        <w:rPr>
          <w:rFonts w:hint="eastAsia" w:ascii="仿宋_GB2312" w:eastAsia="仿宋_GB2312"/>
          <w:color w:val="auto"/>
          <w:sz w:val="30"/>
          <w:szCs w:val="30"/>
        </w:rPr>
        <w:t>委员会、</w:t>
      </w:r>
      <w:r>
        <w:rPr>
          <w:rFonts w:hint="eastAsia" w:ascii="仿宋_GB2312" w:eastAsia="仿宋_GB2312"/>
          <w:color w:val="auto"/>
          <w:sz w:val="30"/>
          <w:szCs w:val="30"/>
          <w:lang w:eastAsia="zh-CN"/>
        </w:rPr>
        <w:t>法制司法民侨内务工作</w:t>
      </w:r>
      <w:r>
        <w:rPr>
          <w:rFonts w:hint="eastAsia" w:ascii="仿宋_GB2312" w:eastAsia="仿宋_GB2312"/>
          <w:color w:val="auto"/>
          <w:sz w:val="30"/>
          <w:szCs w:val="30"/>
        </w:rPr>
        <w:t>委员会、</w:t>
      </w:r>
      <w:r>
        <w:rPr>
          <w:rFonts w:hint="eastAsia" w:ascii="仿宋_GB2312" w:eastAsia="仿宋_GB2312"/>
          <w:color w:val="auto"/>
          <w:sz w:val="30"/>
          <w:szCs w:val="30"/>
          <w:lang w:eastAsia="zh-CN"/>
        </w:rPr>
        <w:t>教育科学文化卫生工作</w:t>
      </w:r>
      <w:r>
        <w:rPr>
          <w:rFonts w:hint="eastAsia" w:ascii="仿宋_GB2312" w:eastAsia="仿宋_GB2312"/>
          <w:color w:val="auto"/>
          <w:sz w:val="30"/>
          <w:szCs w:val="30"/>
        </w:rPr>
        <w:t>委员会、</w:t>
      </w:r>
      <w:r>
        <w:rPr>
          <w:rFonts w:hint="eastAsia" w:ascii="仿宋_GB2312" w:eastAsia="仿宋_GB2312"/>
          <w:color w:val="auto"/>
          <w:sz w:val="30"/>
          <w:szCs w:val="30"/>
          <w:lang w:eastAsia="zh-CN"/>
        </w:rPr>
        <w:t>社会建设工作委员会、老干部服务工作办公室。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收入总计18566107.3元，支出总计18566107.3元，与2021年决算数相比，收入增加2533772.88元，增长15.8%，支出增加2533772.88元，增长15.8%。主要原因是人员工资增加</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pacing w:val="0"/>
          <w:w w:val="100"/>
          <w:position w:val="0"/>
          <w:sz w:val="32"/>
          <w:szCs w:val="32"/>
          <w:lang w:val="en-US" w:eastAsia="zh-CN"/>
        </w:rPr>
        <w:t>18566107.3</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pacing w:val="0"/>
          <w:w w:val="100"/>
          <w:position w:val="0"/>
          <w:sz w:val="32"/>
          <w:szCs w:val="32"/>
          <w:lang w:val="en-US" w:eastAsia="zh-CN"/>
        </w:rPr>
        <w:t>18566107.3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18566107.3</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17694157.3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95.3</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871950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en-US" w:bidi="en-US"/>
        </w:rPr>
        <w:t>18566107.3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2568163.7</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16.05</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en-US" w:bidi="en-US"/>
        </w:rPr>
        <w:t>18566107.3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2533772.88元，增长15.8%。主要原因是人员工资增加</w:t>
      </w:r>
      <w:r>
        <w:rPr>
          <w:rFonts w:hint="eastAsia" w:ascii="仿宋_GB2312" w:hAnsi="仿宋_GB2312" w:eastAsia="仿宋_GB2312" w:cs="仿宋_GB2312"/>
          <w:color w:val="auto"/>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pacing w:val="0"/>
          <w:w w:val="100"/>
          <w:position w:val="0"/>
          <w:sz w:val="32"/>
          <w:szCs w:val="32"/>
          <w:lang w:val="en-US" w:eastAsia="en-US" w:bidi="en-US"/>
        </w:rPr>
        <w:t>18566107.3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2568163.7</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16.05</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z w:val="32"/>
          <w:szCs w:val="32"/>
          <w:lang w:val="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13839226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15633697.22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112.97</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230000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%,决算数大于预算数的主要原因是其他科学技术支出</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1322604.46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1028390.28</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77.75</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年底未支出</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548278.95</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543655.8</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99.16</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年底未支出</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5.农林水支出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132900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驻村工作队生活补助增加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6.住房保障支出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979707.6</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997464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101.81</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17694157.3</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14928751.58</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3800369.64</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34.15</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人员经费用途主要包括基本工资、津贴补贴、奖金、绩效工资、机关事业单位基本养老保险缴费、职工基本医疗保险缴费、其他社会保障缴费、住房公积金、生活补助。</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2765405.72</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2138546.76</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43.61</w:t>
      </w:r>
      <w:r>
        <w:rPr>
          <w:rFonts w:hint="eastAsia" w:ascii="仿宋_GB2312" w:hAnsi="仿宋_GB2312" w:eastAsia="仿宋_GB2312" w:cs="仿宋_GB2312"/>
          <w:color w:val="auto"/>
          <w:sz w:val="32"/>
          <w:szCs w:val="32"/>
          <w:lang w:val="zh-CN"/>
        </w:rPr>
        <w:t>%,主要原因是</w:t>
      </w:r>
      <w:r>
        <w:rPr>
          <w:rFonts w:hint="eastAsia" w:ascii="仿宋_GB2312" w:eastAsia="仿宋_GB2312"/>
          <w:color w:val="auto"/>
          <w:sz w:val="30"/>
          <w:szCs w:val="30"/>
          <w:lang w:eastAsia="zh-CN"/>
        </w:rPr>
        <w:t>经费开支</w:t>
      </w:r>
      <w:r>
        <w:rPr>
          <w:rFonts w:hint="eastAsia" w:ascii="仿宋_GB2312" w:eastAsia="仿宋_GB2312"/>
          <w:color w:val="auto"/>
          <w:sz w:val="30"/>
          <w:szCs w:val="30"/>
          <w:lang w:val="en-US" w:eastAsia="zh-CN"/>
        </w:rPr>
        <w:t>减少</w:t>
      </w:r>
      <w:r>
        <w:rPr>
          <w:rFonts w:hint="eastAsia" w:ascii="仿宋_GB2312" w:hAnsi="仿宋_GB2312" w:eastAsia="仿宋_GB2312" w:cs="仿宋_GB2312"/>
          <w:color w:val="auto"/>
          <w:sz w:val="32"/>
          <w:szCs w:val="32"/>
          <w:lang w:val="zh-CN"/>
        </w:rPr>
        <w:t>。公用经费用途主要包括</w:t>
      </w:r>
      <w:r>
        <w:rPr>
          <w:rFonts w:hint="eastAsia" w:ascii="仿宋_GB2312" w:eastAsia="仿宋_GB2312"/>
          <w:color w:val="auto"/>
          <w:sz w:val="30"/>
          <w:szCs w:val="30"/>
        </w:rPr>
        <w:t>办公费、印刷费、</w:t>
      </w:r>
      <w:r>
        <w:rPr>
          <w:rFonts w:hint="eastAsia" w:ascii="仿宋_GB2312" w:eastAsia="仿宋_GB2312"/>
          <w:color w:val="auto"/>
          <w:sz w:val="30"/>
          <w:szCs w:val="30"/>
          <w:lang w:val="en-US" w:eastAsia="zh-CN"/>
        </w:rPr>
        <w:t>手续费、水费、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eastAsia="zh-CN"/>
        </w:rPr>
        <w:t>邮电费、差旅费、维修（护）费、</w:t>
      </w:r>
      <w:r>
        <w:rPr>
          <w:rFonts w:hint="eastAsia" w:ascii="仿宋_GB2312" w:eastAsia="仿宋_GB2312"/>
          <w:color w:val="auto"/>
          <w:sz w:val="30"/>
          <w:szCs w:val="30"/>
          <w:lang w:val="en-US" w:eastAsia="zh-CN"/>
        </w:rPr>
        <w:t>会议费、</w:t>
      </w:r>
      <w:r>
        <w:rPr>
          <w:rFonts w:hint="eastAsia" w:ascii="仿宋_GB2312" w:eastAsia="仿宋_GB2312"/>
          <w:color w:val="auto"/>
          <w:sz w:val="30"/>
          <w:szCs w:val="30"/>
          <w:lang w:eastAsia="zh-CN"/>
        </w:rPr>
        <w:t>培训费、</w:t>
      </w:r>
      <w:r>
        <w:rPr>
          <w:rFonts w:hint="eastAsia" w:ascii="仿宋_GB2312" w:eastAsia="仿宋_GB2312"/>
          <w:color w:val="auto"/>
          <w:sz w:val="30"/>
          <w:szCs w:val="30"/>
          <w:lang w:val="en-US" w:eastAsia="zh-CN"/>
        </w:rPr>
        <w:t>劳务费</w:t>
      </w:r>
      <w:r>
        <w:rPr>
          <w:rFonts w:hint="eastAsia" w:ascii="仿宋_GB2312" w:eastAsia="仿宋_GB2312"/>
          <w:color w:val="auto"/>
          <w:sz w:val="30"/>
          <w:szCs w:val="30"/>
          <w:lang w:eastAsia="zh-CN"/>
        </w:rPr>
        <w:t>、工会经费、公务用车运行维护费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2765405.72</w:t>
      </w:r>
      <w:r>
        <w:rPr>
          <w:rFonts w:hint="eastAsia" w:ascii="仿宋_GB2312" w:hAnsi="仿宋_GB2312" w:eastAsia="仿宋_GB2312" w:cs="仿宋_GB2312"/>
          <w:color w:val="auto"/>
          <w:sz w:val="32"/>
          <w:szCs w:val="32"/>
          <w:lang w:val="zh-CN"/>
        </w:rPr>
        <w:t>元,机关运行经费主要用于开支</w:t>
      </w:r>
      <w:r>
        <w:rPr>
          <w:rFonts w:hint="eastAsia" w:ascii="仿宋_GB2312" w:eastAsia="仿宋_GB2312"/>
          <w:color w:val="auto"/>
          <w:sz w:val="30"/>
          <w:szCs w:val="30"/>
        </w:rPr>
        <w:t>办公费、印刷费、</w:t>
      </w:r>
      <w:r>
        <w:rPr>
          <w:rFonts w:hint="eastAsia" w:ascii="仿宋_GB2312" w:eastAsia="仿宋_GB2312"/>
          <w:color w:val="auto"/>
          <w:sz w:val="30"/>
          <w:szCs w:val="30"/>
          <w:lang w:val="en-US" w:eastAsia="zh-CN"/>
        </w:rPr>
        <w:t>手续费、水费、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eastAsia="zh-CN"/>
        </w:rPr>
        <w:t>邮电费、差旅费、维修（护）费、</w:t>
      </w:r>
      <w:r>
        <w:rPr>
          <w:rFonts w:hint="eastAsia" w:ascii="仿宋_GB2312" w:eastAsia="仿宋_GB2312"/>
          <w:color w:val="auto"/>
          <w:sz w:val="30"/>
          <w:szCs w:val="30"/>
          <w:lang w:val="en-US" w:eastAsia="zh-CN"/>
        </w:rPr>
        <w:t>会议费、</w:t>
      </w:r>
      <w:r>
        <w:rPr>
          <w:rFonts w:hint="eastAsia" w:ascii="仿宋_GB2312" w:eastAsia="仿宋_GB2312"/>
          <w:color w:val="auto"/>
          <w:sz w:val="30"/>
          <w:szCs w:val="30"/>
          <w:lang w:eastAsia="zh-CN"/>
        </w:rPr>
        <w:t>培训费、</w:t>
      </w:r>
      <w:r>
        <w:rPr>
          <w:rFonts w:hint="eastAsia" w:ascii="仿宋_GB2312" w:eastAsia="仿宋_GB2312"/>
          <w:color w:val="auto"/>
          <w:sz w:val="30"/>
          <w:szCs w:val="30"/>
          <w:lang w:val="en-US" w:eastAsia="zh-CN"/>
        </w:rPr>
        <w:t>劳务费</w:t>
      </w:r>
      <w:r>
        <w:rPr>
          <w:rFonts w:hint="eastAsia" w:ascii="仿宋_GB2312" w:eastAsia="仿宋_GB2312"/>
          <w:color w:val="auto"/>
          <w:sz w:val="30"/>
          <w:szCs w:val="30"/>
          <w:lang w:eastAsia="zh-CN"/>
        </w:rPr>
        <w:t>、工会经费、公务用车运行维护费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2138546.76</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43.61</w:t>
      </w:r>
      <w:r>
        <w:rPr>
          <w:rFonts w:hint="eastAsia" w:ascii="仿宋_GB2312" w:hAnsi="仿宋_GB2312" w:eastAsia="仿宋_GB2312" w:cs="仿宋_GB2312"/>
          <w:color w:val="auto"/>
          <w:sz w:val="32"/>
          <w:szCs w:val="32"/>
          <w:lang w:val="zh-CN"/>
        </w:rPr>
        <w:t>%,主要原因是</w:t>
      </w:r>
      <w:r>
        <w:rPr>
          <w:rFonts w:hint="eastAsia" w:ascii="仿宋_GB2312" w:eastAsia="仿宋_GB2312"/>
          <w:color w:val="auto"/>
          <w:sz w:val="30"/>
          <w:szCs w:val="30"/>
          <w:lang w:eastAsia="zh-CN"/>
        </w:rPr>
        <w:t>经费开支</w:t>
      </w:r>
      <w:r>
        <w:rPr>
          <w:rFonts w:hint="eastAsia" w:ascii="仿宋_GB2312" w:eastAsia="仿宋_GB2312"/>
          <w:color w:val="auto"/>
          <w:sz w:val="30"/>
          <w:szCs w:val="30"/>
          <w:lang w:val="en-US" w:eastAsia="zh-CN"/>
        </w:rPr>
        <w:t>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1299362.72</w:t>
      </w:r>
      <w:r>
        <w:rPr>
          <w:rFonts w:hint="eastAsia" w:ascii="仿宋_GB2312" w:hAnsi="仿宋_GB2312" w:eastAsia="仿宋_GB2312" w:cs="仿宋_GB2312"/>
          <w:color w:val="auto"/>
          <w:sz w:val="32"/>
          <w:szCs w:val="32"/>
          <w:lang w:val="zh-CN"/>
        </w:rPr>
        <w:t>元,较上年决算数</w:t>
      </w:r>
      <w:r>
        <w:rPr>
          <w:rFonts w:hint="eastAsia" w:ascii="仿宋_GB2312" w:hAnsi="仿宋_GB2312" w:eastAsia="仿宋_GB2312" w:cs="仿宋_GB2312"/>
          <w:color w:val="auto"/>
          <w:sz w:val="32"/>
          <w:szCs w:val="32"/>
          <w:lang w:val="en-US" w:eastAsia="zh-CN"/>
        </w:rPr>
        <w:t>增加932638.72</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增加254.32</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会议增加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147436</w:t>
      </w:r>
      <w:r>
        <w:rPr>
          <w:rFonts w:hint="eastAsia" w:ascii="仿宋_GB2312" w:hAnsi="仿宋_GB2312" w:eastAsia="仿宋_GB2312" w:cs="仿宋_GB2312"/>
          <w:color w:val="auto"/>
          <w:sz w:val="32"/>
          <w:szCs w:val="32"/>
          <w:lang w:val="zh-CN"/>
        </w:rPr>
        <w:t>元,较上年决算数</w:t>
      </w:r>
      <w:r>
        <w:rPr>
          <w:rFonts w:hint="eastAsia" w:ascii="仿宋_GB2312" w:hAnsi="仿宋_GB2312" w:eastAsia="仿宋_GB2312" w:cs="仿宋_GB2312"/>
          <w:color w:val="auto"/>
          <w:sz w:val="32"/>
          <w:szCs w:val="32"/>
          <w:lang w:val="en-US" w:eastAsia="zh-CN"/>
        </w:rPr>
        <w:t>增加93313.17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eastAsia="zh-CN"/>
        </w:rPr>
        <w:t>增加172.41</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培训增加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263183</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263183</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增加18314.93</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增长57.8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b w:val="0"/>
          <w:bCs/>
          <w:color w:val="auto"/>
          <w:sz w:val="32"/>
          <w:szCs w:val="32"/>
          <w:lang w:val="zh-CN"/>
        </w:rPr>
        <w:t>公务用车运行维护费</w:t>
      </w:r>
      <w:r>
        <w:rPr>
          <w:rFonts w:hint="eastAsia" w:ascii="仿宋_GB2312" w:hAnsi="仿宋_GB2312" w:eastAsia="仿宋_GB2312" w:cs="仿宋_GB2312"/>
          <w:b w:val="0"/>
          <w:bCs/>
          <w:color w:val="auto"/>
          <w:sz w:val="32"/>
          <w:szCs w:val="32"/>
          <w:lang w:val="en-US" w:eastAsia="zh-CN"/>
        </w:rPr>
        <w:t>增加</w:t>
      </w:r>
      <w:r>
        <w:rPr>
          <w:rFonts w:hint="eastAsia" w:ascii="仿宋_GB2312" w:hAnsi="仿宋_GB2312" w:eastAsia="仿宋_GB2312" w:cs="仿宋_GB2312"/>
          <w:b w:val="0"/>
          <w:bCs/>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增加18314.93</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增长57.8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b w:val="0"/>
          <w:bCs/>
          <w:color w:val="auto"/>
          <w:sz w:val="32"/>
          <w:szCs w:val="32"/>
          <w:lang w:val="zh-CN"/>
        </w:rPr>
        <w:t>公务用车运行维护费</w:t>
      </w:r>
      <w:r>
        <w:rPr>
          <w:rFonts w:hint="eastAsia" w:ascii="仿宋_GB2312" w:hAnsi="仿宋_GB2312" w:eastAsia="仿宋_GB2312" w:cs="仿宋_GB2312"/>
          <w:b w:val="0"/>
          <w:bCs/>
          <w:color w:val="auto"/>
          <w:sz w:val="32"/>
          <w:szCs w:val="32"/>
          <w:lang w:val="en-US" w:eastAsia="zh-CN"/>
        </w:rPr>
        <w:t>增加</w:t>
      </w:r>
      <w:r>
        <w:rPr>
          <w:rFonts w:hint="eastAsia" w:ascii="仿宋_GB2312" w:hAnsi="仿宋_GB2312" w:eastAsia="仿宋_GB2312" w:cs="仿宋_GB2312"/>
          <w:b w:val="0"/>
          <w:bCs/>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lang w:val="zh-CN"/>
        </w:rPr>
        <w:t>元,决算数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增加18314.93</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增长57.8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b w:val="0"/>
          <w:bCs/>
          <w:color w:val="auto"/>
          <w:sz w:val="32"/>
          <w:szCs w:val="32"/>
          <w:lang w:val="zh-CN"/>
        </w:rPr>
        <w:t>公务用车运行维护费</w:t>
      </w:r>
      <w:r>
        <w:rPr>
          <w:rFonts w:hint="eastAsia" w:ascii="仿宋_GB2312" w:hAnsi="仿宋_GB2312" w:eastAsia="仿宋_GB2312" w:cs="仿宋_GB2312"/>
          <w:b w:val="0"/>
          <w:bCs/>
          <w:color w:val="auto"/>
          <w:sz w:val="32"/>
          <w:szCs w:val="32"/>
          <w:lang w:val="en-US" w:eastAsia="zh-CN"/>
        </w:rPr>
        <w:t>增加</w:t>
      </w:r>
      <w:r>
        <w:rPr>
          <w:rFonts w:hint="eastAsia" w:ascii="仿宋_GB2312" w:hAnsi="仿宋_GB2312" w:eastAsia="仿宋_GB2312" w:cs="仿宋_GB2312"/>
          <w:b w:val="0"/>
          <w:bCs/>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减少475972</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公务接待减少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(若单位未开展绩效评价工作,请在此项下注明本单位未开展预算绩效管理,若有附件,请插入附件。)</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本单位未开展预算绩效管理</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tabs>
          <w:tab w:val="left" w:pos="1327"/>
        </w:tabs>
        <w:bidi w:val="0"/>
        <w:ind w:firstLine="640" w:firstLineChars="200"/>
        <w:jc w:val="left"/>
        <w:rPr>
          <w:rFonts w:hint="eastAsia" w:ascii="仿宋_GB2312" w:hAnsi="仿宋_GB2312" w:eastAsia="仿宋_GB2312" w:cs="仿宋_GB2312"/>
          <w:b w:val="0"/>
          <w:bCs/>
          <w:color w:val="auto"/>
          <w:sz w:val="32"/>
          <w:szCs w:val="32"/>
          <w:lang w:val="zh-CN" w:eastAsia="zh-CN"/>
        </w:rPr>
      </w:pPr>
      <w:r>
        <w:rPr>
          <w:rFonts w:hint="eastAsia" w:ascii="仿宋_GB2312" w:hAnsi="仿宋_GB2312" w:eastAsia="仿宋_GB2312" w:cs="仿宋_GB2312"/>
          <w:b w:val="0"/>
          <w:bCs/>
          <w:color w:val="auto"/>
          <w:sz w:val="32"/>
          <w:szCs w:val="32"/>
          <w:lang w:val="en-US" w:eastAsia="zh-CN"/>
        </w:rPr>
        <w:t>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