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pageBreakBefore w:val="0"/>
        <w:widowControl w:val="0"/>
        <w:shd w:val="clear" w:color="auto" w:fill="auto"/>
        <w:kinsoku/>
        <w:wordWrap/>
        <w:overflowPunct/>
        <w:topLinePunct w:val="0"/>
        <w:autoSpaceDE/>
        <w:autoSpaceDN/>
        <w:bidi w:val="0"/>
        <w:adjustRightInd/>
        <w:snapToGrid/>
        <w:spacing w:before="0" w:line="400" w:lineRule="exact"/>
        <w:ind w:left="0" w:leftChars="0" w:right="0" w:firstLine="0" w:firstLineChars="0"/>
        <w:jc w:val="left"/>
        <w:textAlignment w:val="auto"/>
        <w:rPr>
          <w:rFonts w:hint="eastAsia" w:ascii="仿宋_GB2312" w:hAnsi="仿宋_GB2312" w:eastAsia="仿宋_GB2312" w:cs="仿宋_GB2312"/>
          <w:b w:val="0"/>
          <w:bCs w:val="0"/>
          <w:color w:val="000000"/>
          <w:spacing w:val="0"/>
          <w:w w:val="100"/>
          <w:position w:val="0"/>
          <w:sz w:val="32"/>
          <w:szCs w:val="32"/>
          <w:lang w:eastAsia="zh-CN"/>
        </w:rPr>
      </w:pPr>
      <w:bookmarkStart w:id="0" w:name="bookmark2"/>
      <w:bookmarkStart w:id="1" w:name="bookmark0"/>
      <w:bookmarkStart w:id="2" w:name="bookmark1"/>
      <w:r>
        <w:rPr>
          <w:rFonts w:hint="eastAsia" w:ascii="仿宋_GB2312" w:hAnsi="仿宋_GB2312" w:eastAsia="仿宋_GB2312" w:cs="仿宋_GB2312"/>
          <w:b w:val="0"/>
          <w:bCs w:val="0"/>
          <w:color w:val="000000"/>
          <w:spacing w:val="0"/>
          <w:w w:val="100"/>
          <w:position w:val="0"/>
          <w:sz w:val="32"/>
          <w:szCs w:val="32"/>
          <w:lang w:eastAsia="zh-CN"/>
        </w:rPr>
        <w:t>附件：</w:t>
      </w:r>
    </w:p>
    <w:p>
      <w:pPr>
        <w:pStyle w:val="9"/>
        <w:keepNext/>
        <w:keepLines/>
        <w:pageBreakBefore w:val="0"/>
        <w:widowControl w:val="0"/>
        <w:shd w:val="clear" w:color="auto" w:fill="auto"/>
        <w:kinsoku/>
        <w:wordWrap/>
        <w:overflowPunct/>
        <w:topLinePunct w:val="0"/>
        <w:autoSpaceDE/>
        <w:autoSpaceDN/>
        <w:bidi w:val="0"/>
        <w:adjustRightInd/>
        <w:snapToGrid/>
        <w:spacing w:before="0" w:line="400" w:lineRule="exact"/>
        <w:ind w:left="3560" w:right="0" w:firstLine="0"/>
        <w:jc w:val="left"/>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color w:val="000000"/>
          <w:spacing w:val="0"/>
          <w:w w:val="100"/>
          <w:position w:val="0"/>
        </w:rPr>
        <w:t>2023年东乡县大气污染防治攻坚行动重点任务清单</w:t>
      </w:r>
      <w:bookmarkEnd w:id="0"/>
      <w:bookmarkEnd w:id="1"/>
      <w:bookmarkEnd w:id="2"/>
    </w:p>
    <w:tbl>
      <w:tblPr>
        <w:tblStyle w:val="4"/>
        <w:tblW w:w="0" w:type="auto"/>
        <w:jc w:val="center"/>
        <w:tblLayout w:type="fixed"/>
        <w:tblCellMar>
          <w:top w:w="0" w:type="dxa"/>
          <w:left w:w="10" w:type="dxa"/>
          <w:bottom w:w="0" w:type="dxa"/>
          <w:right w:w="10" w:type="dxa"/>
        </w:tblCellMar>
      </w:tblPr>
      <w:tblGrid>
        <w:gridCol w:w="546"/>
        <w:gridCol w:w="650"/>
        <w:gridCol w:w="1262"/>
        <w:gridCol w:w="1963"/>
        <w:gridCol w:w="6150"/>
        <w:gridCol w:w="2769"/>
        <w:gridCol w:w="1577"/>
      </w:tblGrid>
      <w:tr>
        <w:tblPrEx>
          <w:tblCellMar>
            <w:top w:w="0" w:type="dxa"/>
            <w:left w:w="10" w:type="dxa"/>
            <w:bottom w:w="0" w:type="dxa"/>
            <w:right w:w="10" w:type="dxa"/>
          </w:tblCellMar>
        </w:tblPrEx>
        <w:trPr>
          <w:trHeight w:val="1008" w:hRule="exact"/>
          <w:jc w:val="center"/>
        </w:trPr>
        <w:tc>
          <w:tcPr>
            <w:tcW w:w="546" w:type="dxa"/>
            <w:vMerge w:val="restart"/>
            <w:shd w:val="clear" w:color="auto" w:fill="FFFFFF"/>
            <w:vAlign w:val="top"/>
          </w:tcPr>
          <w:p>
            <w:pPr>
              <w:pStyle w:val="11"/>
              <w:keepNext w:val="0"/>
              <w:keepLines w:val="0"/>
              <w:widowControl w:val="0"/>
              <w:shd w:val="clear" w:color="auto" w:fill="auto"/>
              <w:bidi w:val="0"/>
              <w:spacing w:before="0" w:after="0" w:line="115" w:lineRule="exact"/>
              <w:ind w:left="0" w:right="0" w:firstLine="0"/>
              <w:jc w:val="left"/>
            </w:pPr>
          </w:p>
        </w:tc>
        <w:tc>
          <w:tcPr>
            <w:tcW w:w="650"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both"/>
              <w:rPr>
                <w:rFonts w:hint="eastAsia" w:ascii="黑体" w:hAnsi="黑体" w:eastAsia="黑体" w:cs="黑体"/>
                <w:sz w:val="22"/>
                <w:szCs w:val="22"/>
              </w:rPr>
            </w:pPr>
            <w:r>
              <w:rPr>
                <w:rFonts w:hint="eastAsia" w:ascii="黑体" w:hAnsi="黑体" w:eastAsia="黑体" w:cs="黑体"/>
                <w:color w:val="000000"/>
                <w:spacing w:val="0"/>
                <w:w w:val="100"/>
                <w:position w:val="0"/>
                <w:sz w:val="22"/>
                <w:szCs w:val="22"/>
              </w:rPr>
              <w:t>序号</w:t>
            </w:r>
          </w:p>
        </w:tc>
        <w:tc>
          <w:tcPr>
            <w:tcW w:w="1262"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2"/>
                <w:szCs w:val="22"/>
              </w:rPr>
            </w:pPr>
            <w:r>
              <w:rPr>
                <w:rFonts w:hint="eastAsia" w:ascii="黑体" w:hAnsi="黑体" w:eastAsia="黑体" w:cs="黑体"/>
                <w:color w:val="000000"/>
                <w:spacing w:val="0"/>
                <w:w w:val="100"/>
                <w:position w:val="0"/>
                <w:sz w:val="22"/>
                <w:szCs w:val="22"/>
              </w:rPr>
              <w:t>任务类别</w:t>
            </w:r>
          </w:p>
        </w:tc>
        <w:tc>
          <w:tcPr>
            <w:tcW w:w="196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2"/>
                <w:szCs w:val="22"/>
              </w:rPr>
            </w:pPr>
            <w:r>
              <w:rPr>
                <w:rFonts w:hint="eastAsia" w:ascii="黑体" w:hAnsi="黑体" w:eastAsia="黑体" w:cs="黑体"/>
                <w:color w:val="000000"/>
                <w:spacing w:val="0"/>
                <w:w w:val="100"/>
                <w:position w:val="0"/>
                <w:sz w:val="22"/>
                <w:szCs w:val="22"/>
              </w:rPr>
              <w:t>主要任务</w:t>
            </w:r>
          </w:p>
        </w:tc>
        <w:tc>
          <w:tcPr>
            <w:tcW w:w="6150"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2"/>
                <w:szCs w:val="22"/>
              </w:rPr>
            </w:pPr>
            <w:r>
              <w:rPr>
                <w:rFonts w:hint="eastAsia" w:ascii="黑体" w:hAnsi="黑体" w:eastAsia="黑体" w:cs="黑体"/>
                <w:color w:val="000000"/>
                <w:spacing w:val="0"/>
                <w:w w:val="100"/>
                <w:position w:val="0"/>
                <w:sz w:val="22"/>
                <w:szCs w:val="22"/>
                <w:lang w:val="en-US" w:eastAsia="zh-CN"/>
              </w:rPr>
              <w:t>具</w:t>
            </w:r>
            <w:r>
              <w:rPr>
                <w:rFonts w:hint="eastAsia" w:ascii="黑体" w:hAnsi="黑体" w:eastAsia="黑体" w:cs="黑体"/>
                <w:color w:val="000000"/>
                <w:spacing w:val="0"/>
                <w:w w:val="100"/>
                <w:position w:val="0"/>
                <w:sz w:val="22"/>
                <w:szCs w:val="22"/>
              </w:rPr>
              <w:t>体内容</w:t>
            </w:r>
          </w:p>
        </w:tc>
        <w:tc>
          <w:tcPr>
            <w:tcW w:w="276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2"/>
                <w:szCs w:val="22"/>
              </w:rPr>
            </w:pPr>
            <w:r>
              <w:rPr>
                <w:rFonts w:hint="eastAsia" w:ascii="黑体" w:hAnsi="黑体" w:eastAsia="黑体" w:cs="黑体"/>
                <w:color w:val="000000"/>
                <w:spacing w:val="0"/>
                <w:w w:val="100"/>
                <w:position w:val="0"/>
                <w:sz w:val="22"/>
                <w:szCs w:val="22"/>
              </w:rPr>
              <w:t>完成时限</w:t>
            </w:r>
          </w:p>
        </w:tc>
        <w:tc>
          <w:tcPr>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2"/>
                <w:szCs w:val="22"/>
              </w:rPr>
            </w:pPr>
            <w:r>
              <w:rPr>
                <w:rFonts w:hint="eastAsia" w:ascii="黑体" w:hAnsi="黑体" w:eastAsia="黑体" w:cs="黑体"/>
                <w:color w:val="000000"/>
                <w:spacing w:val="0"/>
                <w:w w:val="100"/>
                <w:position w:val="0"/>
                <w:sz w:val="22"/>
                <w:szCs w:val="22"/>
              </w:rPr>
              <w:t>备注</w:t>
            </w:r>
          </w:p>
        </w:tc>
      </w:tr>
      <w:tr>
        <w:tblPrEx>
          <w:tblCellMar>
            <w:top w:w="0" w:type="dxa"/>
            <w:left w:w="10" w:type="dxa"/>
            <w:bottom w:w="0" w:type="dxa"/>
            <w:right w:w="10" w:type="dxa"/>
          </w:tblCellMar>
        </w:tblPrEx>
        <w:trPr>
          <w:trHeight w:val="2060" w:hRule="exact"/>
          <w:jc w:val="center"/>
        </w:trPr>
        <w:tc>
          <w:tcPr>
            <w:tcW w:w="546" w:type="dxa"/>
            <w:vMerge w:val="continue"/>
            <w:shd w:val="clear" w:color="auto" w:fill="FFFFFF"/>
            <w:vAlign w:val="top"/>
          </w:tcPr>
          <w:p>
            <w:pPr>
              <w:jc w:val="left"/>
              <w:rPr>
                <w:rFonts w:hint="eastAsia" w:ascii="仿宋_GB2312" w:hAnsi="仿宋_GB2312" w:eastAsia="仿宋_GB2312" w:cs="仿宋_GB2312"/>
              </w:rPr>
            </w:pPr>
          </w:p>
        </w:tc>
        <w:tc>
          <w:tcPr>
            <w:tcW w:w="650"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eastAsia="zh-CN"/>
              </w:rPr>
            </w:pPr>
            <w:r>
              <w:rPr>
                <w:rFonts w:hint="eastAsia" w:ascii="仿宋_GB2312" w:hAnsi="仿宋_GB2312" w:eastAsia="仿宋_GB2312" w:cs="仿宋_GB2312"/>
                <w:sz w:val="19"/>
                <w:szCs w:val="19"/>
                <w:lang w:val="en-US" w:eastAsia="zh-CN"/>
              </w:rPr>
              <w:t>1</w:t>
            </w:r>
          </w:p>
        </w:tc>
        <w:tc>
          <w:tcPr>
            <w:tcW w:w="1262" w:type="dxa"/>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工业污染治理</w:t>
            </w:r>
          </w:p>
        </w:tc>
        <w:tc>
          <w:tcPr>
            <w:tcW w:w="196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right="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强化涉气企业排放监管</w:t>
            </w:r>
          </w:p>
        </w:tc>
        <w:tc>
          <w:tcPr>
            <w:tcW w:w="6150"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34"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持续强化对涉气排放企业的监管和达标治理，确保污染物达标排放</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扎实推进工业炉窑大气污染综合</w:t>
            </w:r>
            <w:r>
              <w:rPr>
                <w:rFonts w:hint="eastAsia" w:ascii="仿宋_GB2312" w:hAnsi="仿宋_GB2312" w:eastAsia="仿宋_GB2312" w:cs="仿宋_GB2312"/>
                <w:color w:val="000000"/>
                <w:spacing w:val="0"/>
                <w:w w:val="100"/>
                <w:position w:val="0"/>
                <w:lang w:val="en-US" w:eastAsia="zh-CN"/>
              </w:rPr>
              <w:t>治</w:t>
            </w:r>
            <w:r>
              <w:rPr>
                <w:rFonts w:hint="eastAsia" w:ascii="仿宋_GB2312" w:hAnsi="仿宋_GB2312" w:eastAsia="仿宋_GB2312" w:cs="仿宋_GB2312"/>
                <w:color w:val="000000"/>
                <w:spacing w:val="0"/>
                <w:w w:val="100"/>
                <w:position w:val="0"/>
              </w:rPr>
              <w:t>理，加大对不达标工业炉窑淘汰整治力度</w:t>
            </w:r>
          </w:p>
        </w:tc>
        <w:tc>
          <w:tcPr>
            <w:tcW w:w="276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62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年底前</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859" w:hRule="exact"/>
          <w:jc w:val="center"/>
        </w:trPr>
        <w:tc>
          <w:tcPr>
            <w:tcW w:w="546" w:type="dxa"/>
            <w:vMerge w:val="continue"/>
            <w:shd w:val="clear" w:color="auto" w:fill="FFFFFF"/>
            <w:vAlign w:val="top"/>
          </w:tcPr>
          <w:p>
            <w:pPr>
              <w:jc w:val="left"/>
              <w:rPr>
                <w:rFonts w:hint="eastAsia" w:ascii="仿宋_GB2312" w:hAnsi="仿宋_GB2312" w:eastAsia="仿宋_GB2312" w:cs="仿宋_GB2312"/>
              </w:rPr>
            </w:pPr>
          </w:p>
        </w:tc>
        <w:tc>
          <w:tcPr>
            <w:tcW w:w="650"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eastAsia="zh-CN"/>
              </w:rPr>
            </w:pPr>
            <w:r>
              <w:rPr>
                <w:rFonts w:hint="eastAsia" w:ascii="仿宋_GB2312" w:hAnsi="仿宋_GB2312" w:eastAsia="仿宋_GB2312" w:cs="仿宋_GB2312"/>
                <w:sz w:val="19"/>
                <w:szCs w:val="19"/>
                <w:lang w:val="en-US" w:eastAsia="zh-CN"/>
              </w:rPr>
              <w:t>2</w:t>
            </w:r>
          </w:p>
        </w:tc>
        <w:tc>
          <w:tcPr>
            <w:tcW w:w="1262" w:type="dxa"/>
            <w:vMerge w:val="continue"/>
            <w:tcBorders>
              <w:lef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c>
          <w:tcPr>
            <w:tcW w:w="196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194" w:lineRule="exact"/>
              <w:ind w:right="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强化企业无组织排放管理</w:t>
            </w:r>
          </w:p>
        </w:tc>
        <w:tc>
          <w:tcPr>
            <w:tcW w:w="6150" w:type="dxa"/>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234" w:lineRule="exact"/>
              <w:ind w:left="0" w:right="0" w:firstLine="0"/>
              <w:jc w:val="left"/>
              <w:rPr>
                <w:rFonts w:hint="eastAsia" w:ascii="仿宋_GB2312" w:hAnsi="仿宋_GB2312" w:eastAsia="仿宋_GB2312" w:cs="仿宋_GB2312"/>
                <w:color w:val="000000"/>
                <w:spacing w:val="0"/>
                <w:w w:val="100"/>
                <w:position w:val="0"/>
              </w:rPr>
            </w:pPr>
          </w:p>
          <w:p>
            <w:pPr>
              <w:pStyle w:val="11"/>
              <w:keepNext w:val="0"/>
              <w:keepLines w:val="0"/>
              <w:widowControl w:val="0"/>
              <w:shd w:val="clear" w:color="auto" w:fill="auto"/>
              <w:bidi w:val="0"/>
              <w:spacing w:before="0" w:after="0" w:line="234" w:lineRule="exact"/>
              <w:ind w:left="0" w:right="0" w:firstLine="0"/>
              <w:jc w:val="left"/>
              <w:rPr>
                <w:rFonts w:hint="eastAsia" w:ascii="仿宋_GB2312" w:hAnsi="仿宋_GB2312" w:eastAsia="仿宋_GB2312" w:cs="仿宋_GB2312"/>
                <w:color w:val="000000"/>
                <w:spacing w:val="0"/>
                <w:w w:val="100"/>
                <w:position w:val="0"/>
              </w:rPr>
            </w:pPr>
          </w:p>
          <w:p>
            <w:pPr>
              <w:pStyle w:val="11"/>
              <w:keepNext w:val="0"/>
              <w:keepLines w:val="0"/>
              <w:widowControl w:val="0"/>
              <w:shd w:val="clear" w:color="auto" w:fill="auto"/>
              <w:bidi w:val="0"/>
              <w:spacing w:before="0" w:after="0" w:line="234"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全面开展重点企业无组织排放</w:t>
            </w:r>
            <w:r>
              <w:rPr>
                <w:rFonts w:hint="eastAsia" w:ascii="仿宋_GB2312" w:hAnsi="仿宋_GB2312" w:eastAsia="仿宋_GB2312" w:cs="仿宋_GB2312"/>
                <w:color w:val="000000"/>
                <w:spacing w:val="0"/>
                <w:w w:val="100"/>
                <w:position w:val="0"/>
                <w:lang w:eastAsia="zh-CN"/>
              </w:rPr>
              <w:t>排查</w:t>
            </w:r>
            <w:r>
              <w:rPr>
                <w:rFonts w:hint="eastAsia" w:ascii="仿宋_GB2312" w:hAnsi="仿宋_GB2312" w:eastAsia="仿宋_GB2312" w:cs="仿宋_GB2312"/>
                <w:color w:val="000000"/>
                <w:spacing w:val="0"/>
                <w:w w:val="100"/>
                <w:position w:val="0"/>
              </w:rPr>
              <w:t>整治，按无组织排放标准要求对企业厂区内堆放物料、废渣等堆场实施深度治理，减少内部物料在堆存、传输、装卸、储存、转</w:t>
            </w:r>
            <w:r>
              <w:rPr>
                <w:rFonts w:hint="eastAsia" w:ascii="仿宋_GB2312" w:hAnsi="仿宋_GB2312" w:eastAsia="仿宋_GB2312" w:cs="仿宋_GB2312"/>
                <w:color w:val="000000"/>
                <w:spacing w:val="0"/>
                <w:w w:val="100"/>
                <w:position w:val="0"/>
                <w:lang w:val="zh-CN" w:eastAsia="zh-CN" w:bidi="zh-CN"/>
              </w:rPr>
              <w:t>移和工</w:t>
            </w:r>
            <w:r>
              <w:rPr>
                <w:rFonts w:hint="eastAsia" w:ascii="仿宋_GB2312" w:hAnsi="仿宋_GB2312" w:eastAsia="仿宋_GB2312" w:cs="仿宋_GB2312"/>
                <w:color w:val="000000"/>
                <w:spacing w:val="0"/>
                <w:w w:val="100"/>
                <w:position w:val="0"/>
              </w:rPr>
              <w:t>艺环节产生粉尘污染</w:t>
            </w:r>
          </w:p>
        </w:tc>
        <w:tc>
          <w:tcPr>
            <w:tcW w:w="276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62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年底前</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697" w:hRule="exact"/>
          <w:jc w:val="center"/>
        </w:trPr>
        <w:tc>
          <w:tcPr>
            <w:tcW w:w="546" w:type="dxa"/>
            <w:vMerge w:val="continue"/>
            <w:shd w:val="clear" w:color="auto" w:fill="FFFFFF"/>
            <w:vAlign w:val="top"/>
          </w:tcPr>
          <w:p>
            <w:pPr>
              <w:jc w:val="left"/>
              <w:rPr>
                <w:rFonts w:hint="eastAsia" w:ascii="仿宋_GB2312" w:hAnsi="仿宋_GB2312" w:eastAsia="仿宋_GB2312" w:cs="仿宋_GB2312"/>
              </w:rPr>
            </w:pPr>
          </w:p>
        </w:tc>
        <w:tc>
          <w:tcPr>
            <w:tcW w:w="650"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eastAsia="zh-CN"/>
              </w:rPr>
            </w:pPr>
            <w:r>
              <w:rPr>
                <w:rFonts w:hint="eastAsia" w:ascii="仿宋_GB2312" w:hAnsi="仿宋_GB2312" w:eastAsia="仿宋_GB2312" w:cs="仿宋_GB2312"/>
                <w:color w:val="000000"/>
                <w:spacing w:val="0"/>
                <w:w w:val="100"/>
                <w:position w:val="0"/>
                <w:sz w:val="19"/>
                <w:szCs w:val="19"/>
                <w:lang w:val="en-US" w:eastAsia="zh-CN"/>
              </w:rPr>
              <w:t>3</w:t>
            </w:r>
          </w:p>
        </w:tc>
        <w:tc>
          <w:tcPr>
            <w:tcW w:w="1262" w:type="dxa"/>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燃煤污染治理</w:t>
            </w:r>
          </w:p>
        </w:tc>
        <w:tc>
          <w:tcPr>
            <w:tcW w:w="1963" w:type="dxa"/>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right="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冬季清洁取暖改造</w:t>
            </w:r>
          </w:p>
        </w:tc>
        <w:tc>
          <w:tcPr>
            <w:tcW w:w="6150"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34"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按照《</w:t>
            </w:r>
            <w:r>
              <w:rPr>
                <w:rFonts w:hint="eastAsia" w:ascii="仿宋_GB2312" w:hAnsi="仿宋_GB2312" w:eastAsia="仿宋_GB2312" w:cs="仿宋_GB2312"/>
                <w:color w:val="000000"/>
                <w:spacing w:val="0"/>
                <w:w w:val="100"/>
                <w:position w:val="0"/>
                <w:lang w:eastAsia="zh-CN"/>
              </w:rPr>
              <w:t>东乡县</w:t>
            </w:r>
            <w:r>
              <w:rPr>
                <w:rFonts w:hint="eastAsia" w:ascii="仿宋_GB2312" w:hAnsi="仿宋_GB2312" w:eastAsia="仿宋_GB2312" w:cs="仿宋_GB2312"/>
                <w:color w:val="000000"/>
                <w:spacing w:val="0"/>
                <w:w w:val="100"/>
                <w:position w:val="0"/>
              </w:rPr>
              <w:t>冬季清洁取暖项目实施方案》，全面完成州上下达</w:t>
            </w:r>
            <w:r>
              <w:rPr>
                <w:rFonts w:hint="eastAsia" w:ascii="仿宋_GB2312" w:hAnsi="仿宋_GB2312" w:eastAsia="仿宋_GB2312" w:cs="仿宋_GB2312"/>
                <w:color w:val="000000"/>
                <w:spacing w:val="0"/>
                <w:w w:val="100"/>
                <w:position w:val="0"/>
                <w:lang w:eastAsia="zh-CN"/>
              </w:rPr>
              <w:t>的</w:t>
            </w: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年度目标</w:t>
            </w:r>
            <w:r>
              <w:rPr>
                <w:rFonts w:hint="eastAsia" w:ascii="仿宋_GB2312" w:hAnsi="仿宋_GB2312" w:eastAsia="仿宋_GB2312" w:cs="仿宋_GB2312"/>
                <w:color w:val="000000"/>
                <w:spacing w:val="0"/>
                <w:w w:val="100"/>
                <w:position w:val="0"/>
                <w:lang w:eastAsia="zh-CN"/>
              </w:rPr>
              <w:t>任务</w:t>
            </w:r>
            <w:r>
              <w:rPr>
                <w:rFonts w:hint="eastAsia" w:ascii="仿宋_GB2312" w:hAnsi="仿宋_GB2312" w:eastAsia="仿宋_GB2312" w:cs="仿宋_GB2312"/>
                <w:color w:val="000000"/>
                <w:spacing w:val="0"/>
                <w:w w:val="100"/>
                <w:position w:val="0"/>
              </w:rPr>
              <w:t>，其中通过“煤改气”“煤改电”完成度到户散煤治理任务</w:t>
            </w:r>
            <w:r>
              <w:rPr>
                <w:rFonts w:hint="eastAsia" w:ascii="仿宋_GB2312" w:hAnsi="仿宋_GB2312" w:eastAsia="仿宋_GB2312" w:cs="仿宋_GB2312"/>
                <w:color w:val="000000"/>
                <w:spacing w:val="0"/>
                <w:w w:val="100"/>
                <w:position w:val="0"/>
                <w:sz w:val="19"/>
                <w:szCs w:val="19"/>
              </w:rPr>
              <w:t>2992</w:t>
            </w:r>
            <w:r>
              <w:rPr>
                <w:rFonts w:hint="eastAsia" w:ascii="仿宋_GB2312" w:hAnsi="仿宋_GB2312" w:eastAsia="仿宋_GB2312" w:cs="仿宋_GB2312"/>
                <w:color w:val="000000"/>
                <w:spacing w:val="0"/>
                <w:w w:val="100"/>
                <w:position w:val="0"/>
              </w:rPr>
              <w:t>户</w:t>
            </w:r>
          </w:p>
        </w:tc>
        <w:tc>
          <w:tcPr>
            <w:tcW w:w="2769"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552" w:firstLineChars="291"/>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w:t>
            </w:r>
            <w:r>
              <w:rPr>
                <w:rFonts w:hint="eastAsia" w:ascii="仿宋_GB2312" w:hAnsi="仿宋_GB2312" w:eastAsia="仿宋_GB2312" w:cs="仿宋_GB2312"/>
                <w:color w:val="000000"/>
                <w:spacing w:val="0"/>
                <w:w w:val="100"/>
                <w:position w:val="0"/>
                <w:sz w:val="19"/>
                <w:szCs w:val="19"/>
              </w:rPr>
              <w:t>10</w:t>
            </w:r>
            <w:r>
              <w:rPr>
                <w:rFonts w:hint="eastAsia" w:ascii="仿宋_GB2312" w:hAnsi="仿宋_GB2312" w:eastAsia="仿宋_GB2312" w:cs="仿宋_GB2312"/>
                <w:color w:val="000000"/>
                <w:spacing w:val="0"/>
                <w:w w:val="100"/>
                <w:position w:val="0"/>
              </w:rPr>
              <w:t>月底前</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932" w:hRule="exact"/>
          <w:jc w:val="center"/>
        </w:trPr>
        <w:tc>
          <w:tcPr>
            <w:tcW w:w="546" w:type="dxa"/>
            <w:vMerge w:val="continue"/>
            <w:shd w:val="clear" w:color="auto" w:fill="FFFFFF"/>
            <w:vAlign w:val="top"/>
          </w:tcPr>
          <w:p>
            <w:pPr>
              <w:jc w:val="left"/>
              <w:rPr>
                <w:rFonts w:hint="eastAsia" w:ascii="仿宋_GB2312" w:hAnsi="仿宋_GB2312" w:eastAsia="仿宋_GB2312" w:cs="仿宋_GB2312"/>
              </w:rPr>
            </w:pPr>
          </w:p>
        </w:tc>
        <w:tc>
          <w:tcPr>
            <w:tcW w:w="650"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eastAsia="zh-CN"/>
              </w:rPr>
            </w:pPr>
            <w:r>
              <w:rPr>
                <w:rFonts w:hint="eastAsia" w:ascii="仿宋_GB2312" w:hAnsi="仿宋_GB2312" w:eastAsia="仿宋_GB2312" w:cs="仿宋_GB2312"/>
                <w:color w:val="000000"/>
                <w:spacing w:val="0"/>
                <w:w w:val="100"/>
                <w:position w:val="0"/>
                <w:sz w:val="19"/>
                <w:szCs w:val="19"/>
                <w:lang w:val="en-US" w:eastAsia="zh-CN"/>
              </w:rPr>
              <w:t>4</w:t>
            </w:r>
          </w:p>
        </w:tc>
        <w:tc>
          <w:tcPr>
            <w:tcW w:w="1262" w:type="dxa"/>
            <w:vMerge w:val="continue"/>
            <w:tcBorders>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rPr>
            </w:pPr>
          </w:p>
        </w:tc>
        <w:tc>
          <w:tcPr>
            <w:tcW w:w="1963" w:type="dxa"/>
            <w:vMerge w:val="continue"/>
            <w:tcBorders>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rPr>
            </w:pPr>
          </w:p>
        </w:tc>
        <w:tc>
          <w:tcPr>
            <w:tcW w:w="6150" w:type="dxa"/>
            <w:tcBorders>
              <w:top w:val="single" w:color="auto" w:sz="4" w:space="0"/>
              <w:left w:val="single" w:color="auto" w:sz="4" w:space="0"/>
              <w:bottom w:val="single" w:color="auto" w:sz="4" w:space="0"/>
            </w:tcBorders>
            <w:shd w:val="clear" w:color="auto" w:fill="FFFFFF"/>
            <w:vAlign w:val="top"/>
          </w:tcPr>
          <w:p>
            <w:pPr>
              <w:pStyle w:val="11"/>
              <w:keepNext w:val="0"/>
              <w:keepLines w:val="0"/>
              <w:widowControl w:val="0"/>
              <w:shd w:val="clear" w:color="auto" w:fill="auto"/>
              <w:bidi w:val="0"/>
              <w:spacing w:before="80" w:after="0" w:line="229" w:lineRule="exact"/>
              <w:ind w:left="0" w:right="0" w:firstLine="0"/>
              <w:jc w:val="left"/>
              <w:rPr>
                <w:rFonts w:hint="eastAsia" w:ascii="仿宋_GB2312" w:hAnsi="仿宋_GB2312" w:eastAsia="仿宋_GB2312" w:cs="仿宋_GB2312"/>
                <w:color w:val="000000"/>
                <w:spacing w:val="0"/>
                <w:w w:val="100"/>
                <w:position w:val="0"/>
              </w:rPr>
            </w:pPr>
          </w:p>
          <w:p>
            <w:pPr>
              <w:pStyle w:val="11"/>
              <w:keepNext w:val="0"/>
              <w:keepLines w:val="0"/>
              <w:widowControl w:val="0"/>
              <w:shd w:val="clear" w:color="auto" w:fill="auto"/>
              <w:bidi w:val="0"/>
              <w:spacing w:before="80" w:after="0" w:line="229"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详细排摸建成区内城中村、棚户区、城乡结合部等散煤取暖用户，并建立清单台账，按照先集中后分散的原则</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明确改造区域利改造时间并按计划组织实施。优先在集中供热难以覆盖的区域</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综合采取各类清洁取暖方式，替代</w:t>
            </w:r>
            <w:r>
              <w:rPr>
                <w:rFonts w:hint="eastAsia" w:ascii="仿宋_GB2312" w:hAnsi="仿宋_GB2312" w:eastAsia="仿宋_GB2312" w:cs="仿宋_GB2312"/>
                <w:color w:val="000000"/>
                <w:spacing w:val="0"/>
                <w:w w:val="100"/>
                <w:position w:val="0"/>
                <w:lang w:val="en-US" w:eastAsia="zh-CN"/>
              </w:rPr>
              <w:t>燃</w:t>
            </w:r>
            <w:r>
              <w:rPr>
                <w:rFonts w:hint="eastAsia" w:ascii="仿宋_GB2312" w:hAnsi="仿宋_GB2312" w:eastAsia="仿宋_GB2312" w:cs="仿宋_GB2312"/>
                <w:color w:val="000000"/>
                <w:spacing w:val="0"/>
                <w:w w:val="100"/>
                <w:position w:val="0"/>
              </w:rPr>
              <w:t>煤取暖，尽快形成工程实物量，保证资金支出率，确保顺利通过国家绩效考核评估验收</w:t>
            </w:r>
          </w:p>
        </w:tc>
        <w:tc>
          <w:tcPr>
            <w:tcW w:w="2769"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570" w:firstLineChars="3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年底前</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bl>
    <w:p>
      <w:pPr>
        <w:spacing w:line="1" w:lineRule="exact"/>
        <w:jc w:val="left"/>
        <w:rPr>
          <w:rFonts w:hint="eastAsia" w:ascii="仿宋_GB2312" w:hAnsi="仿宋_GB2312" w:eastAsia="仿宋_GB2312" w:cs="仿宋_GB2312"/>
          <w:sz w:val="2"/>
          <w:szCs w:val="2"/>
        </w:rPr>
      </w:pPr>
      <w:r>
        <w:rPr>
          <w:rFonts w:hint="eastAsia" w:ascii="仿宋_GB2312" w:hAnsi="仿宋_GB2312" w:eastAsia="仿宋_GB2312" w:cs="仿宋_GB2312"/>
        </w:rPr>
        <w:br w:type="page"/>
      </w:r>
    </w:p>
    <w:tbl>
      <w:tblPr>
        <w:tblStyle w:val="4"/>
        <w:tblW w:w="0" w:type="auto"/>
        <w:jc w:val="center"/>
        <w:tblLayout w:type="fixed"/>
        <w:tblCellMar>
          <w:top w:w="0" w:type="dxa"/>
          <w:left w:w="10" w:type="dxa"/>
          <w:bottom w:w="0" w:type="dxa"/>
          <w:right w:w="10" w:type="dxa"/>
        </w:tblCellMar>
      </w:tblPr>
      <w:tblGrid>
        <w:gridCol w:w="670"/>
        <w:gridCol w:w="1231"/>
        <w:gridCol w:w="1980"/>
        <w:gridCol w:w="6120"/>
        <w:gridCol w:w="2254"/>
        <w:gridCol w:w="1584"/>
      </w:tblGrid>
      <w:tr>
        <w:tblPrEx>
          <w:tblCellMar>
            <w:top w:w="0" w:type="dxa"/>
            <w:left w:w="10" w:type="dxa"/>
            <w:bottom w:w="0" w:type="dxa"/>
            <w:right w:w="10" w:type="dxa"/>
          </w:tblCellMar>
        </w:tblPrEx>
        <w:trPr>
          <w:trHeight w:val="1633"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rFonts w:hint="eastAsia" w:ascii="仿宋_GB2312" w:hAnsi="仿宋_GB2312" w:eastAsia="仿宋_GB2312" w:cs="仿宋_GB2312"/>
                <w:sz w:val="19"/>
                <w:szCs w:val="19"/>
              </w:rPr>
            </w:pPr>
            <w:r>
              <w:rPr>
                <w:rFonts w:hint="eastAsia" w:ascii="仿宋_GB2312" w:hAnsi="仿宋_GB2312" w:eastAsia="仿宋_GB2312" w:cs="仿宋_GB2312"/>
                <w:color w:val="000000"/>
                <w:spacing w:val="0"/>
                <w:w w:val="100"/>
                <w:position w:val="0"/>
                <w:sz w:val="19"/>
                <w:szCs w:val="19"/>
                <w:lang w:val="en-US" w:eastAsia="zh-CN" w:bidi="zh-CN"/>
              </w:rPr>
              <w:t>5</w:t>
            </w:r>
          </w:p>
        </w:tc>
        <w:tc>
          <w:tcPr>
            <w:tcBorders>
              <w:top w:val="single" w:color="auto" w:sz="4" w:space="0"/>
              <w:lef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right="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燃煤锅炉综合整治</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38"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持续开展燃煤锅炉</w:t>
            </w:r>
            <w:r>
              <w:rPr>
                <w:rFonts w:hint="eastAsia" w:ascii="仿宋_GB2312" w:hAnsi="仿宋_GB2312" w:eastAsia="仿宋_GB2312" w:cs="仿宋_GB2312"/>
                <w:color w:val="000000"/>
                <w:spacing w:val="0"/>
                <w:w w:val="100"/>
                <w:position w:val="0"/>
                <w:lang w:eastAsia="zh-CN"/>
              </w:rPr>
              <w:t>排查</w:t>
            </w:r>
            <w:r>
              <w:rPr>
                <w:rFonts w:hint="eastAsia" w:ascii="仿宋_GB2312" w:hAnsi="仿宋_GB2312" w:eastAsia="仿宋_GB2312" w:cs="仿宋_GB2312"/>
                <w:color w:val="000000"/>
                <w:spacing w:val="0"/>
                <w:w w:val="100"/>
                <w:position w:val="0"/>
              </w:rPr>
              <w:t>整治，及时</w:t>
            </w:r>
            <w:r>
              <w:rPr>
                <w:rFonts w:hint="eastAsia" w:ascii="仿宋_GB2312" w:hAnsi="仿宋_GB2312" w:eastAsia="仿宋_GB2312" w:cs="仿宋_GB2312"/>
                <w:color w:val="000000"/>
                <w:spacing w:val="0"/>
                <w:w w:val="100"/>
                <w:position w:val="0"/>
                <w:lang w:eastAsia="zh-CN"/>
              </w:rPr>
              <w:t>排查</w:t>
            </w:r>
            <w:r>
              <w:rPr>
                <w:rFonts w:hint="eastAsia" w:ascii="仿宋_GB2312" w:hAnsi="仿宋_GB2312" w:eastAsia="仿宋_GB2312" w:cs="仿宋_GB2312"/>
                <w:color w:val="000000"/>
                <w:spacing w:val="0"/>
                <w:w w:val="100"/>
                <w:position w:val="0"/>
              </w:rPr>
              <w:t>淘汰建成</w:t>
            </w:r>
            <w:r>
              <w:rPr>
                <w:rFonts w:hint="eastAsia" w:ascii="仿宋_GB2312" w:hAnsi="仿宋_GB2312" w:eastAsia="仿宋_GB2312" w:cs="仿宋_GB2312"/>
                <w:color w:val="000000"/>
                <w:spacing w:val="0"/>
                <w:w w:val="100"/>
                <w:position w:val="0"/>
                <w:lang w:val="en-US" w:eastAsia="zh-CN"/>
              </w:rPr>
              <w:t>区内</w:t>
            </w:r>
            <w:r>
              <w:rPr>
                <w:rFonts w:hint="eastAsia" w:ascii="仿宋_GB2312" w:hAnsi="仿宋_GB2312" w:eastAsia="仿宋_GB2312" w:cs="仿宋_GB2312"/>
                <w:color w:val="000000"/>
                <w:spacing w:val="0"/>
                <w:w w:val="100"/>
                <w:position w:val="0"/>
                <w:sz w:val="19"/>
                <w:szCs w:val="19"/>
              </w:rPr>
              <w:t>10</w:t>
            </w:r>
            <w:r>
              <w:rPr>
                <w:rFonts w:hint="eastAsia" w:ascii="仿宋_GB2312" w:hAnsi="仿宋_GB2312" w:eastAsia="仿宋_GB2312" w:cs="仿宋_GB2312"/>
                <w:color w:val="000000"/>
                <w:spacing w:val="0"/>
                <w:w w:val="100"/>
                <w:position w:val="0"/>
              </w:rPr>
              <w:t>蒸吨及以下燃煤锅炉及茶水炉、经营性炉灶、储</w:t>
            </w:r>
            <w:r>
              <w:rPr>
                <w:rFonts w:hint="eastAsia" w:ascii="仿宋_GB2312" w:hAnsi="仿宋_GB2312" w:eastAsia="仿宋_GB2312" w:cs="仿宋_GB2312"/>
                <w:color w:val="000000"/>
                <w:spacing w:val="0"/>
                <w:w w:val="100"/>
                <w:position w:val="0"/>
                <w:lang w:eastAsia="zh-CN"/>
              </w:rPr>
              <w:t>粮</w:t>
            </w:r>
            <w:r>
              <w:rPr>
                <w:rFonts w:hint="eastAsia" w:ascii="仿宋_GB2312" w:hAnsi="仿宋_GB2312" w:eastAsia="仿宋_GB2312" w:cs="仿宋_GB2312"/>
                <w:color w:val="000000"/>
                <w:spacing w:val="0"/>
                <w:w w:val="100"/>
                <w:position w:val="0"/>
              </w:rPr>
              <w:t>烘干设备等燃煤设施。其他区域通过淘汰、并网、清洁能源改造等方</w:t>
            </w:r>
            <w:r>
              <w:rPr>
                <w:rFonts w:hint="eastAsia" w:ascii="仿宋_GB2312" w:hAnsi="仿宋_GB2312" w:eastAsia="仿宋_GB2312" w:cs="仿宋_GB2312"/>
                <w:color w:val="000000"/>
                <w:spacing w:val="0"/>
                <w:w w:val="100"/>
                <w:position w:val="0"/>
                <w:lang w:val="en-US" w:eastAsia="zh-CN"/>
              </w:rPr>
              <w:t>式</w:t>
            </w:r>
            <w:r>
              <w:rPr>
                <w:rFonts w:hint="eastAsia" w:ascii="仿宋_GB2312" w:hAnsi="仿宋_GB2312" w:eastAsia="仿宋_GB2312" w:cs="仿宋_GB2312"/>
                <w:color w:val="000000"/>
                <w:spacing w:val="0"/>
                <w:w w:val="100"/>
                <w:position w:val="0"/>
              </w:rPr>
              <w:t>，全面完成整治</w:t>
            </w:r>
            <w:r>
              <w:rPr>
                <w:rFonts w:hint="eastAsia" w:ascii="仿宋_GB2312" w:hAnsi="仿宋_GB2312" w:eastAsia="仿宋_GB2312" w:cs="仿宋_GB2312"/>
                <w:color w:val="000000"/>
                <w:spacing w:val="0"/>
                <w:w w:val="100"/>
                <w:position w:val="0"/>
                <w:lang w:val="zh-CN" w:eastAsia="zh-CN" w:bidi="zh-CN"/>
              </w:rPr>
              <w:t>任务。</w:t>
            </w:r>
            <w:r>
              <w:rPr>
                <w:rFonts w:hint="eastAsia" w:ascii="仿宋_GB2312" w:hAnsi="仿宋_GB2312" w:eastAsia="仿宋_GB2312" w:cs="仿宋_GB2312"/>
                <w:color w:val="000000"/>
                <w:spacing w:val="0"/>
                <w:w w:val="100"/>
                <w:position w:val="0"/>
              </w:rPr>
              <w:t>督促指导集中供热企业提前做好锅炉维修维护、达标治理、升级改造等工作</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确保在供暖期稳定达标排放</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570" w:firstLineChars="3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年底前</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rFonts w:hint="eastAsia" w:ascii="仿宋_GB2312" w:hAnsi="仿宋_GB2312" w:eastAsia="仿宋_GB2312" w:cs="仿宋_GB2312"/>
                <w:sz w:val="19"/>
                <w:szCs w:val="19"/>
              </w:rPr>
            </w:pPr>
            <w:r>
              <w:rPr>
                <w:rFonts w:hint="eastAsia" w:ascii="仿宋_GB2312" w:hAnsi="仿宋_GB2312" w:eastAsia="仿宋_GB2312" w:cs="仿宋_GB2312"/>
                <w:color w:val="000000"/>
                <w:spacing w:val="0"/>
                <w:w w:val="100"/>
                <w:position w:val="0"/>
                <w:sz w:val="19"/>
                <w:szCs w:val="19"/>
                <w:lang w:val="en-US" w:eastAsia="zh-CN" w:bidi="zh-CN"/>
              </w:rPr>
              <w:t>6</w:t>
            </w:r>
          </w:p>
        </w:tc>
        <w:tc>
          <w:tcPr>
            <w:vMerge w:val="restart"/>
            <w:tcBorders>
              <w:left w:val="single" w:color="auto" w:sz="4" w:space="0"/>
            </w:tcBorders>
            <w:shd w:val="clear" w:color="auto" w:fill="FFFFFF"/>
            <w:vAlign w:val="top"/>
          </w:tcPr>
          <w:p>
            <w:pPr>
              <w:pStyle w:val="11"/>
              <w:keepNext w:val="0"/>
              <w:keepLines w:val="0"/>
              <w:widowControl w:val="0"/>
              <w:shd w:val="clear" w:color="auto" w:fill="auto"/>
              <w:bidi w:val="0"/>
              <w:spacing w:before="70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燃煤污染治理</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right="0"/>
              <w:jc w:val="left"/>
              <w:rPr>
                <w:rFonts w:hint="eastAsia" w:ascii="仿宋_GB2312" w:hAnsi="仿宋_GB2312" w:eastAsia="仿宋_GB2312" w:cs="仿宋_GB2312"/>
                <w:lang w:eastAsia="zh-CN"/>
              </w:rPr>
            </w:pPr>
            <w:r>
              <w:rPr>
                <w:rFonts w:hint="eastAsia" w:ascii="仿宋_GB2312" w:hAnsi="仿宋_GB2312" w:eastAsia="仿宋_GB2312" w:cs="仿宋_GB2312"/>
                <w:color w:val="000000"/>
                <w:spacing w:val="0"/>
                <w:w w:val="100"/>
                <w:position w:val="0"/>
              </w:rPr>
              <w:t>生物质锅炉排散监</w:t>
            </w:r>
            <w:r>
              <w:rPr>
                <w:rFonts w:hint="eastAsia" w:ascii="仿宋_GB2312" w:hAnsi="仿宋_GB2312" w:eastAsia="仿宋_GB2312" w:cs="仿宋_GB2312"/>
                <w:color w:val="000000"/>
                <w:spacing w:val="0"/>
                <w:w w:val="100"/>
                <w:position w:val="0"/>
                <w:lang w:eastAsia="zh-CN"/>
              </w:rPr>
              <w:t>管</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38"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生物质锅炉</w:t>
            </w:r>
            <w:r>
              <w:rPr>
                <w:rFonts w:hint="eastAsia" w:ascii="仿宋_GB2312" w:hAnsi="仿宋_GB2312" w:eastAsia="仿宋_GB2312" w:cs="仿宋_GB2312"/>
                <w:color w:val="000000"/>
                <w:spacing w:val="0"/>
                <w:w w:val="100"/>
                <w:position w:val="0"/>
                <w:lang w:eastAsia="zh-CN"/>
              </w:rPr>
              <w:t>采</w:t>
            </w:r>
            <w:r>
              <w:rPr>
                <w:rFonts w:hint="eastAsia" w:ascii="仿宋_GB2312" w:hAnsi="仿宋_GB2312" w:eastAsia="仿宋_GB2312" w:cs="仿宋_GB2312"/>
                <w:color w:val="000000"/>
                <w:spacing w:val="0"/>
                <w:w w:val="100"/>
                <w:position w:val="0"/>
              </w:rPr>
              <w:t>用专用锅炉，生物质锅炉氮氧化物无法稳定法标排放的，加装髙效脱稍设施，禁止掺烧煤炭、垃圾、工业固体废弃物等其他物料</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505" w:firstLineChars="266"/>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w:t>
            </w:r>
            <w:r>
              <w:rPr>
                <w:rFonts w:hint="eastAsia" w:ascii="仿宋_GB2312" w:hAnsi="仿宋_GB2312" w:eastAsia="仿宋_GB2312" w:cs="仿宋_GB2312"/>
                <w:color w:val="000000"/>
                <w:spacing w:val="0"/>
                <w:w w:val="100"/>
                <w:position w:val="0"/>
                <w:sz w:val="19"/>
                <w:szCs w:val="19"/>
              </w:rPr>
              <w:t>10</w:t>
            </w:r>
            <w:r>
              <w:rPr>
                <w:rFonts w:hint="eastAsia" w:ascii="仿宋_GB2312" w:hAnsi="仿宋_GB2312" w:eastAsia="仿宋_GB2312" w:cs="仿宋_GB2312"/>
                <w:color w:val="000000"/>
                <w:spacing w:val="0"/>
                <w:w w:val="100"/>
                <w:position w:val="0"/>
              </w:rPr>
              <w:t>月底前</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692"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rFonts w:hint="eastAsia" w:ascii="仿宋_GB2312" w:hAnsi="仿宋_GB2312" w:eastAsia="仿宋_GB2312" w:cs="仿宋_GB2312"/>
                <w:sz w:val="19"/>
                <w:szCs w:val="19"/>
              </w:rPr>
            </w:pPr>
            <w:r>
              <w:rPr>
                <w:rFonts w:hint="eastAsia" w:ascii="仿宋_GB2312" w:hAnsi="仿宋_GB2312" w:eastAsia="仿宋_GB2312" w:cs="仿宋_GB2312"/>
                <w:color w:val="000000"/>
                <w:spacing w:val="0"/>
                <w:w w:val="100"/>
                <w:position w:val="0"/>
                <w:sz w:val="19"/>
                <w:szCs w:val="19"/>
                <w:lang w:val="en-US" w:eastAsia="zh-CN" w:bidi="zh-CN"/>
              </w:rPr>
              <w:t>7</w:t>
            </w:r>
          </w:p>
        </w:tc>
        <w:tc>
          <w:tcPr>
            <w:vMerge w:val="continue"/>
            <w:tcBorders>
              <w:left w:val="single" w:color="auto" w:sz="4" w:space="0"/>
            </w:tcBorders>
            <w:shd w:val="clear" w:color="auto" w:fill="FFFFFF"/>
            <w:vAlign w:val="top"/>
          </w:tcPr>
          <w:p>
            <w:pPr>
              <w:jc w:val="left"/>
              <w:rPr>
                <w:rFonts w:hint="eastAsia" w:ascii="仿宋_GB2312" w:hAnsi="仿宋_GB2312" w:eastAsia="仿宋_GB2312" w:cs="仿宋_GB2312"/>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right="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煤质管控</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36"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加强民用散煤管理,根据省工信厅、省生态环境厅、省市场监管局《关于加强煤炭市场体系建设利煤炭质量监管的意见》（甘工信发（</w:t>
            </w:r>
            <w:r>
              <w:rPr>
                <w:rFonts w:hint="eastAsia" w:ascii="仿宋_GB2312" w:hAnsi="仿宋_GB2312" w:eastAsia="仿宋_GB2312" w:cs="仿宋_GB2312"/>
                <w:color w:val="000000"/>
                <w:spacing w:val="0"/>
                <w:w w:val="100"/>
                <w:position w:val="0"/>
                <w:sz w:val="19"/>
                <w:szCs w:val="19"/>
              </w:rPr>
              <w:t>（2019）307</w:t>
            </w:r>
            <w:r>
              <w:rPr>
                <w:rFonts w:hint="eastAsia" w:ascii="仿宋_GB2312" w:hAnsi="仿宋_GB2312" w:eastAsia="仿宋_GB2312" w:cs="仿宋_GB2312"/>
                <w:color w:val="000000"/>
                <w:spacing w:val="0"/>
                <w:w w:val="100"/>
                <w:position w:val="0"/>
              </w:rPr>
              <w:t>号）、严格执行烟煤</w:t>
            </w:r>
            <w:r>
              <w:rPr>
                <w:rFonts w:hint="eastAsia" w:ascii="仿宋_GB2312" w:hAnsi="仿宋_GB2312" w:eastAsia="仿宋_GB2312" w:cs="仿宋_GB2312"/>
                <w:color w:val="000000"/>
                <w:spacing w:val="0"/>
                <w:w w:val="100"/>
                <w:position w:val="0"/>
                <w:sz w:val="19"/>
                <w:szCs w:val="19"/>
              </w:rPr>
              <w:t>2</w:t>
            </w:r>
            <w:r>
              <w:rPr>
                <w:rFonts w:hint="eastAsia" w:ascii="仿宋_GB2312" w:hAnsi="仿宋_GB2312" w:eastAsia="仿宋_GB2312" w:cs="仿宋_GB2312"/>
                <w:color w:val="000000"/>
                <w:spacing w:val="0"/>
                <w:w w:val="100"/>
                <w:position w:val="0"/>
              </w:rPr>
              <w:t>号标准标准</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禁止销售不符合民用散煤质量标准的煤炭，强化煤质抽检</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定期开展煤炭质量执法检查，严肃</w:t>
            </w:r>
            <w:r>
              <w:rPr>
                <w:rFonts w:hint="eastAsia" w:ascii="仿宋_GB2312" w:hAnsi="仿宋_GB2312" w:eastAsia="仿宋_GB2312" w:cs="仿宋_GB2312"/>
                <w:color w:val="000000"/>
                <w:spacing w:val="0"/>
                <w:w w:val="100"/>
                <w:position w:val="0"/>
                <w:lang w:eastAsia="zh-CN"/>
              </w:rPr>
              <w:t>查处</w:t>
            </w:r>
            <w:r>
              <w:rPr>
                <w:rFonts w:hint="eastAsia" w:ascii="仿宋_GB2312" w:hAnsi="仿宋_GB2312" w:eastAsia="仿宋_GB2312" w:cs="仿宋_GB2312"/>
                <w:color w:val="000000"/>
                <w:spacing w:val="0"/>
                <w:w w:val="100"/>
                <w:position w:val="0"/>
              </w:rPr>
              <w:t>生产、销售和使用不符合质量标准煤炭的违法行为，加大政府优质煤炭补贴力度，推广使用清洁煤炭，减少散煤污染</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rFonts w:hint="eastAsia" w:ascii="仿宋_GB2312" w:hAnsi="仿宋_GB2312" w:eastAsia="仿宋_GB2312" w:cs="仿宋_GB2312"/>
                <w:sz w:val="19"/>
                <w:szCs w:val="19"/>
              </w:rPr>
            </w:pPr>
            <w:r>
              <w:rPr>
                <w:rFonts w:hint="eastAsia" w:ascii="仿宋_GB2312" w:hAnsi="仿宋_GB2312" w:eastAsia="仿宋_GB2312" w:cs="仿宋_GB2312"/>
                <w:color w:val="000000"/>
                <w:spacing w:val="0"/>
                <w:w w:val="100"/>
                <w:position w:val="0"/>
                <w:sz w:val="19"/>
                <w:szCs w:val="19"/>
                <w:lang w:val="en-US" w:eastAsia="zh-CN" w:bidi="zh-CN"/>
              </w:rPr>
              <w:t>8</w:t>
            </w:r>
          </w:p>
        </w:tc>
        <w:tc>
          <w:tcPr>
            <w:tcBorders>
              <w:lef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right="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禁燃区管理</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依法完成禁燃区划定工作，依</w:t>
            </w:r>
            <w:r>
              <w:rPr>
                <w:rFonts w:hint="eastAsia" w:ascii="仿宋_GB2312" w:hAnsi="仿宋_GB2312" w:eastAsia="仿宋_GB2312" w:cs="仿宋_GB2312"/>
                <w:color w:val="000000"/>
                <w:spacing w:val="0"/>
                <w:w w:val="100"/>
                <w:position w:val="0"/>
                <w:lang w:eastAsia="zh-CN"/>
              </w:rPr>
              <w:t>法</w:t>
            </w:r>
            <w:r>
              <w:rPr>
                <w:rFonts w:hint="eastAsia" w:ascii="仿宋_GB2312" w:hAnsi="仿宋_GB2312" w:eastAsia="仿宋_GB2312" w:cs="仿宋_GB2312"/>
                <w:color w:val="000000"/>
                <w:spacing w:val="0"/>
                <w:w w:val="100"/>
                <w:position w:val="0"/>
              </w:rPr>
              <w:t>取缔</w:t>
            </w:r>
            <w:r>
              <w:rPr>
                <w:rFonts w:hint="eastAsia" w:ascii="仿宋_GB2312" w:hAnsi="仿宋_GB2312" w:eastAsia="仿宋_GB2312" w:cs="仿宋_GB2312"/>
                <w:color w:val="000000"/>
                <w:spacing w:val="0"/>
                <w:w w:val="100"/>
                <w:position w:val="0"/>
                <w:lang w:eastAsia="zh-CN"/>
              </w:rPr>
              <w:t>禁燃</w:t>
            </w:r>
            <w:r>
              <w:rPr>
                <w:rFonts w:hint="eastAsia" w:ascii="仿宋_GB2312" w:hAnsi="仿宋_GB2312" w:eastAsia="仿宋_GB2312" w:cs="仿宋_GB2312"/>
                <w:color w:val="000000"/>
                <w:spacing w:val="0"/>
                <w:w w:val="100"/>
                <w:position w:val="0"/>
              </w:rPr>
              <w:t>区使用的高污染燃料燃用</w:t>
            </w:r>
            <w:r>
              <w:rPr>
                <w:rFonts w:hint="eastAsia" w:ascii="仿宋_GB2312" w:hAnsi="仿宋_GB2312" w:eastAsia="仿宋_GB2312" w:cs="仿宋_GB2312"/>
                <w:color w:val="000000"/>
                <w:spacing w:val="0"/>
                <w:w w:val="100"/>
                <w:position w:val="0"/>
                <w:lang w:val="zh-CN" w:eastAsia="zh-CN" w:bidi="zh-CN"/>
              </w:rPr>
              <w:t>设施</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570" w:firstLineChars="3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年底前</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583"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rFonts w:hint="eastAsia" w:ascii="仿宋_GB2312" w:hAnsi="仿宋_GB2312" w:eastAsia="仿宋_GB2312" w:cs="仿宋_GB2312"/>
                <w:sz w:val="19"/>
                <w:szCs w:val="19"/>
              </w:rPr>
            </w:pPr>
            <w:r>
              <w:rPr>
                <w:rFonts w:hint="eastAsia" w:ascii="仿宋_GB2312" w:hAnsi="仿宋_GB2312" w:eastAsia="仿宋_GB2312" w:cs="仿宋_GB2312"/>
                <w:color w:val="000000"/>
                <w:spacing w:val="0"/>
                <w:w w:val="100"/>
                <w:position w:val="0"/>
                <w:sz w:val="19"/>
                <w:szCs w:val="19"/>
                <w:lang w:val="en-US" w:eastAsia="zh-CN" w:bidi="zh-CN"/>
              </w:rPr>
              <w:t>9</w:t>
            </w:r>
          </w:p>
        </w:tc>
        <w:tc>
          <w:tcPr>
            <w:tcBorders>
              <w:top w:val="single" w:color="auto" w:sz="4" w:space="0"/>
              <w:lef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right="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非道路移动编码登记</w:t>
            </w:r>
          </w:p>
        </w:tc>
        <w:tc>
          <w:tcPr>
            <w:tcBorders>
              <w:top w:val="single" w:color="auto" w:sz="4" w:space="0"/>
              <w:left w:val="single" w:color="auto" w:sz="4" w:space="0"/>
            </w:tcBorders>
            <w:shd w:val="clear" w:color="auto" w:fill="FFFFFF"/>
            <w:vAlign w:val="center"/>
          </w:tcPr>
          <w:p>
            <w:pPr>
              <w:pStyle w:val="11"/>
              <w:keepNext w:val="0"/>
              <w:keepLines w:val="0"/>
              <w:widowControl w:val="0"/>
              <w:numPr>
                <w:ilvl w:val="0"/>
                <w:numId w:val="0"/>
              </w:numPr>
              <w:shd w:val="clear" w:color="auto" w:fill="auto"/>
              <w:bidi w:val="0"/>
              <w:spacing w:before="0" w:after="0" w:line="216" w:lineRule="exact"/>
              <w:ind w:leftChars="0" w:right="0" w:rightChars="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持续开展非道路移动机械编码登</w:t>
            </w:r>
            <w:r>
              <w:rPr>
                <w:rFonts w:hint="eastAsia" w:ascii="仿宋_GB2312" w:hAnsi="仿宋_GB2312" w:eastAsia="仿宋_GB2312" w:cs="仿宋_GB2312"/>
                <w:color w:val="000000"/>
                <w:spacing w:val="0"/>
                <w:w w:val="100"/>
                <w:position w:val="0"/>
                <w:lang w:eastAsia="zh-CN"/>
              </w:rPr>
              <w:t>记</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570" w:firstLineChars="3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年底前</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871"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10</w:t>
            </w:r>
          </w:p>
        </w:tc>
        <w:tc>
          <w:tcPr>
            <w:tcBorders>
              <w:lef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right="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禁止使用高排放非道路</w:t>
            </w: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80" w:after="0" w:line="230"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依托省上统一</w:t>
            </w:r>
            <w:r>
              <w:rPr>
                <w:rFonts w:hint="eastAsia" w:ascii="仿宋_GB2312" w:hAnsi="仿宋_GB2312" w:eastAsia="仿宋_GB2312" w:cs="仿宋_GB2312"/>
                <w:color w:val="000000"/>
                <w:spacing w:val="0"/>
                <w:w w:val="100"/>
                <w:position w:val="0"/>
                <w:lang w:eastAsia="zh-CN"/>
              </w:rPr>
              <w:t>建</w:t>
            </w:r>
            <w:r>
              <w:rPr>
                <w:rFonts w:hint="eastAsia" w:ascii="仿宋_GB2312" w:hAnsi="仿宋_GB2312" w:eastAsia="仿宋_GB2312" w:cs="仿宋_GB2312"/>
                <w:color w:val="000000"/>
                <w:spacing w:val="0"/>
                <w:w w:val="100"/>
                <w:position w:val="0"/>
              </w:rPr>
              <w:t>立的禁止使用</w:t>
            </w:r>
            <w:r>
              <w:rPr>
                <w:rFonts w:hint="eastAsia" w:ascii="仿宋_GB2312" w:hAnsi="仿宋_GB2312" w:eastAsia="仿宋_GB2312" w:cs="仿宋_GB2312"/>
                <w:color w:val="000000"/>
                <w:spacing w:val="0"/>
                <w:w w:val="100"/>
                <w:position w:val="0"/>
                <w:lang w:eastAsia="zh-CN"/>
              </w:rPr>
              <w:t>高排</w:t>
            </w:r>
            <w:r>
              <w:rPr>
                <w:rFonts w:hint="eastAsia" w:ascii="仿宋_GB2312" w:hAnsi="仿宋_GB2312" w:eastAsia="仿宋_GB2312" w:cs="仿宋_GB2312"/>
                <w:color w:val="000000"/>
                <w:spacing w:val="0"/>
                <w:w w:val="100"/>
                <w:position w:val="0"/>
              </w:rPr>
              <w:t>放非道路移动机械区域（以下简称控制区</w:t>
            </w:r>
            <w:r>
              <w:rPr>
                <w:rFonts w:hint="eastAsia" w:ascii="仿宋_GB2312" w:hAnsi="仿宋_GB2312" w:eastAsia="仿宋_GB2312" w:cs="仿宋_GB2312"/>
                <w:color w:val="000000"/>
                <w:spacing w:val="0"/>
                <w:w w:val="100"/>
                <w:position w:val="0"/>
                <w:lang w:val="en-US" w:eastAsia="en-US" w:bidi="en-US"/>
              </w:rPr>
              <w:t>）</w:t>
            </w:r>
            <w:r>
              <w:rPr>
                <w:rFonts w:hint="eastAsia" w:ascii="仿宋_GB2312" w:hAnsi="仿宋_GB2312" w:eastAsia="仿宋_GB2312" w:cs="仿宋_GB2312"/>
                <w:color w:val="000000"/>
                <w:spacing w:val="0"/>
                <w:w w:val="100"/>
                <w:position w:val="0"/>
                <w:lang w:val="zh-CN" w:eastAsia="zh-CN" w:bidi="zh-CN"/>
              </w:rPr>
              <w:t>“电</w:t>
            </w:r>
            <w:r>
              <w:rPr>
                <w:rFonts w:hint="eastAsia" w:ascii="仿宋_GB2312" w:hAnsi="仿宋_GB2312" w:eastAsia="仿宋_GB2312" w:cs="仿宋_GB2312"/>
                <w:color w:val="000000"/>
                <w:spacing w:val="0"/>
                <w:w w:val="100"/>
                <w:position w:val="0"/>
              </w:rPr>
              <w:t>子围栏”，强化控制区管控，禁止排放达不到国家标准三类限值的工程机械进入控制</w:t>
            </w:r>
            <w:r>
              <w:rPr>
                <w:rFonts w:hint="eastAsia" w:ascii="仿宋_GB2312" w:hAnsi="仿宋_GB2312" w:eastAsia="仿宋_GB2312" w:cs="仿宋_GB2312"/>
                <w:color w:val="000000"/>
                <w:spacing w:val="0"/>
                <w:w w:val="100"/>
                <w:position w:val="0"/>
                <w:lang w:val="zh-CN" w:eastAsia="zh-CN" w:bidi="zh-CN"/>
              </w:rPr>
              <w:t>区作业</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58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年底前</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943"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11</w:t>
            </w:r>
          </w:p>
        </w:tc>
        <w:tc>
          <w:tcPr>
            <w:tcBorders>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right="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移动源污染防治</w:t>
            </w:r>
          </w:p>
        </w:tc>
        <w:tc>
          <w:tcPr>
            <w:tcBorders>
              <w:lef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移动机械区域管理</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23" w:lineRule="exact"/>
              <w:ind w:left="0" w:right="0" w:firstLine="0"/>
              <w:jc w:val="left"/>
              <w:rPr>
                <w:rFonts w:hint="eastAsia" w:ascii="仿宋_GB2312" w:hAnsi="仿宋_GB2312" w:eastAsia="仿宋_GB2312" w:cs="仿宋_GB2312"/>
                <w:sz w:val="19"/>
                <w:szCs w:val="19"/>
              </w:rPr>
            </w:pPr>
            <w:r>
              <w:rPr>
                <w:rFonts w:hint="eastAsia" w:ascii="仿宋_GB2312" w:hAnsi="仿宋_GB2312" w:eastAsia="仿宋_GB2312" w:cs="仿宋_GB2312"/>
                <w:color w:val="000000"/>
                <w:spacing w:val="0"/>
                <w:w w:val="100"/>
                <w:position w:val="0"/>
                <w:sz w:val="18"/>
                <w:szCs w:val="18"/>
              </w:rPr>
              <w:t>对控制区内工程机械开展抽查，重点核验信息公开、编码登记、排放检验报告、污染控制装置、在线监控联网等，开展尾气抽测，比例不低于</w:t>
            </w:r>
            <w:r>
              <w:rPr>
                <w:rFonts w:hint="eastAsia" w:ascii="仿宋_GB2312" w:hAnsi="仿宋_GB2312" w:eastAsia="仿宋_GB2312" w:cs="仿宋_GB2312"/>
                <w:color w:val="000000"/>
                <w:spacing w:val="0"/>
                <w:w w:val="100"/>
                <w:position w:val="0"/>
                <w:sz w:val="19"/>
                <w:szCs w:val="19"/>
              </w:rPr>
              <w:t>20%</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58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年底前</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583"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12</w:t>
            </w:r>
          </w:p>
        </w:tc>
        <w:tc>
          <w:tcPr>
            <w:tcBorders>
              <w:lef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right="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机动车环检机构监管</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23"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完成辖区内环检机构三级联网</w:t>
            </w:r>
            <w:r>
              <w:rPr>
                <w:rFonts w:hint="eastAsia" w:ascii="仿宋_GB2312" w:hAnsi="仿宋_GB2312" w:eastAsia="仿宋_GB2312" w:cs="仿宋_GB2312"/>
                <w:color w:val="000000"/>
                <w:spacing w:val="0"/>
                <w:w w:val="100"/>
                <w:position w:val="0"/>
                <w:lang w:eastAsia="zh-CN"/>
              </w:rPr>
              <w:t>并</w:t>
            </w:r>
            <w:r>
              <w:rPr>
                <w:rFonts w:hint="eastAsia" w:ascii="仿宋_GB2312" w:hAnsi="仿宋_GB2312" w:eastAsia="仿宋_GB2312" w:cs="仿宋_GB2312"/>
                <w:color w:val="000000"/>
                <w:spacing w:val="0"/>
                <w:w w:val="100"/>
                <w:position w:val="0"/>
              </w:rPr>
              <w:t>及时上传数据，数据报送准确率达到</w:t>
            </w:r>
            <w:r>
              <w:rPr>
                <w:rFonts w:hint="eastAsia" w:ascii="仿宋_GB2312" w:hAnsi="仿宋_GB2312" w:eastAsia="仿宋_GB2312" w:cs="仿宋_GB2312"/>
                <w:color w:val="000000"/>
                <w:spacing w:val="0"/>
                <w:w w:val="100"/>
                <w:position w:val="0"/>
                <w:sz w:val="19"/>
                <w:szCs w:val="19"/>
              </w:rPr>
              <w:t>97%</w:t>
            </w:r>
            <w:r>
              <w:rPr>
                <w:rFonts w:hint="eastAsia" w:ascii="仿宋_GB2312" w:hAnsi="仿宋_GB2312" w:eastAsia="仿宋_GB2312" w:cs="仿宋_GB2312"/>
                <w:color w:val="000000"/>
                <w:spacing w:val="0"/>
                <w:w w:val="100"/>
                <w:position w:val="0"/>
              </w:rPr>
              <w:t>以上</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733"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13</w:t>
            </w:r>
          </w:p>
        </w:tc>
        <w:tc>
          <w:tcPr>
            <w:tcBorders>
              <w:lef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15" w:firstLineChars="175"/>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柴油货车路检路査</w:t>
            </w: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216" w:lineRule="exact"/>
              <w:ind w:left="0" w:right="0" w:firstLine="0"/>
              <w:jc w:val="left"/>
              <w:rPr>
                <w:rFonts w:hint="eastAsia" w:ascii="仿宋_GB2312" w:hAnsi="仿宋_GB2312" w:eastAsia="仿宋_GB2312" w:cs="仿宋_GB2312"/>
                <w:color w:val="000000"/>
                <w:spacing w:val="0"/>
                <w:w w:val="100"/>
                <w:position w:val="0"/>
              </w:rPr>
            </w:pPr>
          </w:p>
          <w:p>
            <w:pPr>
              <w:pStyle w:val="11"/>
              <w:keepNext w:val="0"/>
              <w:keepLines w:val="0"/>
              <w:widowControl w:val="0"/>
              <w:shd w:val="clear" w:color="auto" w:fill="auto"/>
              <w:bidi w:val="0"/>
              <w:spacing w:before="0" w:after="0" w:line="216"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开展重型货车路检路查以及集中夜用地和停放地的入户检查，严厉打击污染控制装置造假、质蔽</w:t>
            </w:r>
            <w:r>
              <w:rPr>
                <w:rFonts w:hint="eastAsia" w:ascii="仿宋_GB2312" w:hAnsi="仿宋_GB2312" w:eastAsia="仿宋_GB2312" w:cs="仿宋_GB2312"/>
                <w:color w:val="000000"/>
                <w:spacing w:val="0"/>
                <w:w w:val="100"/>
                <w:position w:val="0"/>
                <w:sz w:val="19"/>
                <w:szCs w:val="19"/>
                <w:lang w:val="en-US" w:eastAsia="en-US" w:bidi="en-US"/>
              </w:rPr>
              <w:t>OBD</w:t>
            </w:r>
            <w:r>
              <w:rPr>
                <w:rFonts w:hint="eastAsia" w:ascii="仿宋_GB2312" w:hAnsi="仿宋_GB2312" w:eastAsia="仿宋_GB2312" w:cs="仿宋_GB2312"/>
                <w:color w:val="000000"/>
                <w:spacing w:val="0"/>
                <w:w w:val="100"/>
                <w:position w:val="0"/>
              </w:rPr>
              <w:t>功能、尾气排放不达标等行为</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58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年底前</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826"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rFonts w:hint="eastAsia" w:ascii="仿宋_GB2312" w:hAnsi="仿宋_GB2312" w:eastAsia="仿宋_GB2312" w:cs="仿宋_GB2312"/>
                <w:sz w:val="19"/>
                <w:szCs w:val="19"/>
                <w:lang w:val="en-US" w:eastAsia="zh-CN"/>
              </w:rPr>
            </w:pPr>
            <w:r>
              <w:rPr>
                <w:rFonts w:hint="eastAsia" w:ascii="仿宋_GB2312" w:hAnsi="仿宋_GB2312" w:eastAsia="仿宋_GB2312" w:cs="仿宋_GB2312"/>
                <w:sz w:val="19"/>
                <w:szCs w:val="19"/>
                <w:lang w:val="en-US" w:eastAsia="zh-CN"/>
              </w:rPr>
              <w:t>14</w:t>
            </w:r>
          </w:p>
        </w:tc>
        <w:tc>
          <w:tcPr>
            <w:tcBorders>
              <w:lef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6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黑烟车抓拍</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38"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全面建成运行黑烟车抓拍系统，专人负责按日开展黑烟车人工审核，督促黑烟车及时维修治理</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885"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6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15</w:t>
            </w:r>
          </w:p>
        </w:tc>
        <w:tc>
          <w:tcPr>
            <w:tcBorders>
              <w:left w:val="single" w:color="auto" w:sz="4" w:space="0"/>
              <w:bottom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6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推进老旧车淘汰</w:t>
            </w:r>
          </w:p>
        </w:tc>
        <w:tc>
          <w:tcPr>
            <w:tcBorders>
              <w:top w:val="single" w:color="auto" w:sz="4" w:space="0"/>
              <w:left w:val="single" w:color="auto" w:sz="4" w:space="0"/>
              <w:bottom w:val="single" w:color="auto" w:sz="4" w:space="0"/>
            </w:tcBorders>
            <w:shd w:val="clear" w:color="auto" w:fill="FFFFFF"/>
            <w:vAlign w:val="top"/>
          </w:tcPr>
          <w:p>
            <w:pPr>
              <w:pStyle w:val="11"/>
              <w:keepNext w:val="0"/>
              <w:keepLines w:val="0"/>
              <w:widowControl w:val="0"/>
              <w:shd w:val="clear" w:color="auto" w:fill="auto"/>
              <w:bidi w:val="0"/>
              <w:spacing w:before="0" w:after="0" w:line="223" w:lineRule="exact"/>
              <w:ind w:left="0" w:right="0" w:firstLine="0"/>
              <w:jc w:val="left"/>
              <w:rPr>
                <w:rFonts w:hint="eastAsia" w:ascii="仿宋_GB2312" w:hAnsi="仿宋_GB2312" w:eastAsia="仿宋_GB2312" w:cs="仿宋_GB2312"/>
                <w:color w:val="000000"/>
                <w:spacing w:val="0"/>
                <w:w w:val="100"/>
                <w:position w:val="0"/>
              </w:rPr>
            </w:pPr>
          </w:p>
          <w:p>
            <w:pPr>
              <w:pStyle w:val="11"/>
              <w:keepNext w:val="0"/>
              <w:keepLines w:val="0"/>
              <w:widowControl w:val="0"/>
              <w:shd w:val="clear" w:color="auto" w:fill="auto"/>
              <w:bidi w:val="0"/>
              <w:spacing w:before="0" w:after="0" w:line="223"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持续加大老旧车淘汰力度，通过源头追缴、禁（限）行管理、加强监督</w:t>
            </w:r>
            <w:r>
              <w:rPr>
                <w:rFonts w:hint="eastAsia" w:ascii="仿宋_GB2312" w:hAnsi="仿宋_GB2312" w:eastAsia="仿宋_GB2312" w:cs="仿宋_GB2312"/>
                <w:color w:val="000000"/>
                <w:spacing w:val="0"/>
                <w:w w:val="100"/>
                <w:position w:val="0"/>
                <w:u w:val="none"/>
              </w:rPr>
              <w:t>执法等措施</w:t>
            </w:r>
            <w:r>
              <w:rPr>
                <w:rFonts w:hint="eastAsia" w:ascii="仿宋_GB2312" w:hAnsi="仿宋_GB2312" w:eastAsia="仿宋_GB2312" w:cs="仿宋_GB2312"/>
                <w:color w:val="000000"/>
                <w:spacing w:val="0"/>
                <w:w w:val="100"/>
                <w:position w:val="0"/>
                <w:u w:val="none"/>
                <w:lang w:eastAsia="zh-CN"/>
              </w:rPr>
              <w:t>，</w:t>
            </w:r>
            <w:r>
              <w:rPr>
                <w:rFonts w:hint="eastAsia" w:ascii="仿宋_GB2312" w:hAnsi="仿宋_GB2312" w:eastAsia="仿宋_GB2312" w:cs="仿宋_GB2312"/>
                <w:color w:val="000000"/>
                <w:spacing w:val="0"/>
                <w:w w:val="100"/>
                <w:position w:val="0"/>
                <w:u w:val="none"/>
              </w:rPr>
              <w:t>实现应</w:t>
            </w:r>
            <w:r>
              <w:rPr>
                <w:rFonts w:hint="eastAsia" w:ascii="仿宋_GB2312" w:hAnsi="仿宋_GB2312" w:eastAsia="仿宋_GB2312" w:cs="仿宋_GB2312"/>
                <w:color w:val="000000"/>
                <w:spacing w:val="0"/>
                <w:w w:val="100"/>
                <w:position w:val="0"/>
                <w:u w:val="none"/>
                <w:lang w:eastAsia="zh-CN"/>
              </w:rPr>
              <w:t>淘</w:t>
            </w:r>
            <w:r>
              <w:rPr>
                <w:rFonts w:hint="eastAsia" w:ascii="仿宋_GB2312" w:hAnsi="仿宋_GB2312" w:eastAsia="仿宋_GB2312" w:cs="仿宋_GB2312"/>
                <w:color w:val="000000"/>
                <w:spacing w:val="0"/>
                <w:w w:val="100"/>
                <w:position w:val="0"/>
                <w:u w:val="none"/>
              </w:rPr>
              <w:t>尽淘，</w:t>
            </w:r>
            <w:r>
              <w:rPr>
                <w:rFonts w:hint="eastAsia" w:ascii="仿宋_GB2312" w:hAnsi="仿宋_GB2312" w:eastAsia="仿宋_GB2312" w:cs="仿宋_GB2312"/>
                <w:color w:val="000000"/>
                <w:spacing w:val="0"/>
                <w:w w:val="100"/>
                <w:position w:val="0"/>
                <w:u w:val="none"/>
                <w:lang w:val="en-US" w:eastAsia="zh-CN"/>
              </w:rPr>
              <w:t>严禁</w:t>
            </w:r>
            <w:r>
              <w:rPr>
                <w:rFonts w:hint="eastAsia" w:ascii="仿宋_GB2312" w:hAnsi="仿宋_GB2312" w:eastAsia="仿宋_GB2312" w:cs="仿宋_GB2312"/>
                <w:color w:val="000000"/>
                <w:spacing w:val="0"/>
                <w:w w:val="100"/>
                <w:position w:val="0"/>
                <w:u w:val="none"/>
              </w:rPr>
              <w:t>老旧车上路行驶</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bl>
    <w:p>
      <w:pPr>
        <w:spacing w:line="1" w:lineRule="exact"/>
        <w:jc w:val="left"/>
        <w:rPr>
          <w:rFonts w:hint="eastAsia" w:ascii="仿宋_GB2312" w:hAnsi="仿宋_GB2312" w:eastAsia="仿宋_GB2312" w:cs="仿宋_GB2312"/>
          <w:sz w:val="2"/>
          <w:szCs w:val="2"/>
        </w:rPr>
      </w:pPr>
      <w:r>
        <w:rPr>
          <w:rFonts w:hint="eastAsia" w:ascii="仿宋_GB2312" w:hAnsi="仿宋_GB2312" w:eastAsia="仿宋_GB2312" w:cs="仿宋_GB2312"/>
        </w:rPr>
        <w:br w:type="page"/>
      </w:r>
    </w:p>
    <w:tbl>
      <w:tblPr>
        <w:tblStyle w:val="4"/>
        <w:tblW w:w="0" w:type="auto"/>
        <w:jc w:val="center"/>
        <w:tblLayout w:type="fixed"/>
        <w:tblCellMar>
          <w:top w:w="0" w:type="dxa"/>
          <w:left w:w="10" w:type="dxa"/>
          <w:bottom w:w="0" w:type="dxa"/>
          <w:right w:w="10" w:type="dxa"/>
        </w:tblCellMar>
      </w:tblPr>
      <w:tblGrid>
        <w:gridCol w:w="691"/>
        <w:gridCol w:w="1231"/>
        <w:gridCol w:w="1994"/>
        <w:gridCol w:w="6134"/>
        <w:gridCol w:w="2275"/>
        <w:gridCol w:w="1570"/>
      </w:tblGrid>
      <w:tr>
        <w:tblPrEx>
          <w:tblCellMar>
            <w:top w:w="0" w:type="dxa"/>
            <w:left w:w="10" w:type="dxa"/>
            <w:bottom w:w="0" w:type="dxa"/>
            <w:right w:w="10" w:type="dxa"/>
          </w:tblCellMar>
        </w:tblPrEx>
        <w:trPr>
          <w:trHeight w:val="619"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right="0" w:firstLine="190" w:firstLineChars="10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16</w:t>
            </w:r>
          </w:p>
        </w:tc>
        <w:tc>
          <w:tcPr>
            <w:tcW w:w="1231" w:type="dxa"/>
            <w:tcBorders>
              <w:top w:val="single" w:color="auto" w:sz="4" w:space="0"/>
              <w:lef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c>
          <w:tcPr>
            <w:tcW w:w="199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right="0"/>
              <w:jc w:val="left"/>
              <w:rPr>
                <w:rFonts w:hint="eastAsia" w:ascii="仿宋_GB2312" w:hAnsi="仿宋_GB2312" w:eastAsia="仿宋_GB2312" w:cs="仿宋_GB2312"/>
                <w:lang w:eastAsia="zh-CN"/>
              </w:rPr>
            </w:pPr>
            <w:r>
              <w:rPr>
                <w:rFonts w:hint="eastAsia" w:ascii="仿宋_GB2312" w:hAnsi="仿宋_GB2312" w:eastAsia="仿宋_GB2312" w:cs="仿宋_GB2312"/>
                <w:color w:val="000000"/>
                <w:spacing w:val="0"/>
                <w:w w:val="100"/>
                <w:position w:val="0"/>
              </w:rPr>
              <w:t>加强车用油</w:t>
            </w:r>
            <w:r>
              <w:rPr>
                <w:rFonts w:hint="eastAsia" w:ascii="仿宋_GB2312" w:hAnsi="仿宋_GB2312" w:eastAsia="仿宋_GB2312" w:cs="仿宋_GB2312"/>
                <w:color w:val="000000"/>
                <w:spacing w:val="0"/>
                <w:w w:val="100"/>
                <w:position w:val="0"/>
                <w:lang w:eastAsia="zh-CN"/>
              </w:rPr>
              <w:t>品质量监管</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52"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全面供应符合国家第六阶段标</w:t>
            </w:r>
            <w:r>
              <w:rPr>
                <w:rFonts w:hint="eastAsia" w:ascii="仿宋_GB2312" w:hAnsi="仿宋_GB2312" w:eastAsia="仿宋_GB2312" w:cs="仿宋_GB2312"/>
                <w:color w:val="000000"/>
                <w:spacing w:val="0"/>
                <w:w w:val="100"/>
                <w:position w:val="0"/>
                <w:lang w:eastAsia="zh-CN"/>
              </w:rPr>
              <w:t>准的</w:t>
            </w:r>
            <w:r>
              <w:rPr>
                <w:rFonts w:hint="eastAsia" w:ascii="仿宋_GB2312" w:hAnsi="仿宋_GB2312" w:eastAsia="仿宋_GB2312" w:cs="仿宋_GB2312"/>
                <w:color w:val="000000"/>
                <w:spacing w:val="0"/>
                <w:w w:val="100"/>
                <w:position w:val="0"/>
              </w:rPr>
              <w:t>车用汽、柴油。坚决取缔黑加油站（点）</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严厉打击生产、销售，</w:t>
            </w:r>
            <w:r>
              <w:rPr>
                <w:rFonts w:hint="eastAsia" w:ascii="仿宋_GB2312" w:hAnsi="仿宋_GB2312" w:eastAsia="仿宋_GB2312" w:cs="仿宋_GB2312"/>
                <w:color w:val="000000"/>
                <w:spacing w:val="0"/>
                <w:w w:val="100"/>
                <w:position w:val="0"/>
                <w:lang w:eastAsia="zh-CN"/>
              </w:rPr>
              <w:t>使</w:t>
            </w:r>
            <w:r>
              <w:rPr>
                <w:rFonts w:hint="eastAsia" w:ascii="仿宋_GB2312" w:hAnsi="仿宋_GB2312" w:eastAsia="仿宋_GB2312" w:cs="仿宋_GB2312"/>
                <w:color w:val="000000"/>
                <w:spacing w:val="0"/>
                <w:w w:val="100"/>
                <w:position w:val="0"/>
              </w:rPr>
              <w:t>用不合格油品行为</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008"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90" w:firstLineChars="10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17</w:t>
            </w:r>
          </w:p>
        </w:tc>
        <w:tc>
          <w:tcPr>
            <w:tcW w:w="1231" w:type="dxa"/>
            <w:tcBorders>
              <w:left w:val="single" w:color="auto" w:sz="4" w:space="0"/>
            </w:tcBorders>
            <w:shd w:val="clear" w:color="auto" w:fill="FFFFFF"/>
            <w:vAlign w:val="top"/>
          </w:tcPr>
          <w:p>
            <w:pPr>
              <w:pStyle w:val="11"/>
              <w:keepNext w:val="0"/>
              <w:keepLines w:val="0"/>
              <w:widowControl w:val="0"/>
              <w:shd w:val="clear" w:color="auto" w:fill="auto"/>
              <w:bidi w:val="0"/>
              <w:spacing w:before="0" w:after="0" w:line="245"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移动源</w:t>
            </w:r>
            <w:r>
              <w:rPr>
                <w:rFonts w:hint="eastAsia" w:ascii="仿宋_GB2312" w:hAnsi="仿宋_GB2312" w:eastAsia="仿宋_GB2312" w:cs="仿宋_GB2312"/>
                <w:color w:val="000000"/>
                <w:spacing w:val="0"/>
                <w:w w:val="100"/>
                <w:position w:val="0"/>
                <w:lang w:val="en-US" w:eastAsia="zh-CN"/>
              </w:rPr>
              <w:t>污</w:t>
            </w:r>
            <w:r>
              <w:rPr>
                <w:rFonts w:hint="eastAsia" w:ascii="仿宋_GB2312" w:hAnsi="仿宋_GB2312" w:eastAsia="仿宋_GB2312" w:cs="仿宋_GB2312"/>
                <w:color w:val="000000"/>
                <w:spacing w:val="0"/>
                <w:w w:val="100"/>
                <w:position w:val="0"/>
              </w:rPr>
              <w:t>染防治</w:t>
            </w:r>
          </w:p>
        </w:tc>
        <w:tc>
          <w:tcPr>
            <w:tcW w:w="199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38" w:lineRule="exact"/>
              <w:ind w:right="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强化机动车</w:t>
            </w:r>
            <w:r>
              <w:rPr>
                <w:rFonts w:hint="eastAsia" w:ascii="仿宋_GB2312" w:hAnsi="仿宋_GB2312" w:eastAsia="仿宋_GB2312" w:cs="仿宋_GB2312"/>
                <w:color w:val="000000"/>
                <w:spacing w:val="0"/>
                <w:w w:val="100"/>
                <w:position w:val="0"/>
                <w:lang w:val="en-US" w:eastAsia="zh-CN"/>
              </w:rPr>
              <w:t>禁</w:t>
            </w:r>
            <w:r>
              <w:rPr>
                <w:rFonts w:hint="eastAsia" w:ascii="仿宋_GB2312" w:hAnsi="仿宋_GB2312" w:eastAsia="仿宋_GB2312" w:cs="仿宋_GB2312"/>
                <w:color w:val="000000"/>
                <w:spacing w:val="0"/>
                <w:w w:val="100"/>
                <w:position w:val="0"/>
              </w:rPr>
              <w:t>（限）行 管理</w:t>
            </w: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240" w:lineRule="exact"/>
              <w:ind w:left="0" w:right="0" w:firstLine="0"/>
              <w:jc w:val="left"/>
              <w:rPr>
                <w:rFonts w:hint="eastAsia" w:ascii="仿宋_GB2312" w:hAnsi="仿宋_GB2312" w:eastAsia="仿宋_GB2312" w:cs="仿宋_GB2312"/>
                <w:color w:val="000000"/>
                <w:spacing w:val="0"/>
                <w:w w:val="100"/>
                <w:position w:val="0"/>
              </w:rPr>
            </w:pPr>
          </w:p>
          <w:p>
            <w:pPr>
              <w:pStyle w:val="11"/>
              <w:keepNext w:val="0"/>
              <w:keepLines w:val="0"/>
              <w:widowControl w:val="0"/>
              <w:shd w:val="clear" w:color="auto" w:fill="auto"/>
              <w:bidi w:val="0"/>
              <w:spacing w:before="0" w:after="0" w:line="240"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统筹</w:t>
            </w:r>
            <w:r>
              <w:rPr>
                <w:rFonts w:hint="eastAsia" w:ascii="仿宋_GB2312" w:hAnsi="仿宋_GB2312" w:eastAsia="仿宋_GB2312" w:cs="仿宋_GB2312"/>
                <w:color w:val="000000"/>
                <w:spacing w:val="0"/>
                <w:w w:val="100"/>
                <w:position w:val="0"/>
                <w:lang w:val="zh-CN" w:eastAsia="zh-CN" w:bidi="zh-CN"/>
              </w:rPr>
              <w:t>“车、</w:t>
            </w:r>
            <w:r>
              <w:rPr>
                <w:rFonts w:hint="eastAsia" w:ascii="仿宋_GB2312" w:hAnsi="仿宋_GB2312" w:eastAsia="仿宋_GB2312" w:cs="仿宋_GB2312"/>
                <w:color w:val="000000"/>
                <w:spacing w:val="0"/>
                <w:w w:val="100"/>
                <w:position w:val="0"/>
              </w:rPr>
              <w:t>油</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路”治理，通</w:t>
            </w:r>
            <w:r>
              <w:rPr>
                <w:rFonts w:hint="eastAsia" w:ascii="仿宋_GB2312" w:hAnsi="仿宋_GB2312" w:eastAsia="仿宋_GB2312" w:cs="仿宋_GB2312"/>
                <w:color w:val="000000"/>
                <w:spacing w:val="0"/>
                <w:w w:val="100"/>
                <w:position w:val="0"/>
                <w:lang w:val="en-US" w:eastAsia="zh-CN"/>
              </w:rPr>
              <w:t>过</w:t>
            </w:r>
            <w:r>
              <w:rPr>
                <w:rFonts w:hint="eastAsia" w:ascii="仿宋_GB2312" w:hAnsi="仿宋_GB2312" w:eastAsia="仿宋_GB2312" w:cs="仿宋_GB2312"/>
                <w:color w:val="000000"/>
                <w:spacing w:val="0"/>
                <w:w w:val="100"/>
                <w:position w:val="0"/>
              </w:rPr>
              <w:t>新建道路、规划可行驶路线等方式</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依法明确国三标准及以下</w:t>
            </w:r>
            <w:r>
              <w:rPr>
                <w:rFonts w:hint="eastAsia" w:ascii="仿宋_GB2312" w:hAnsi="仿宋_GB2312" w:eastAsia="仿宋_GB2312" w:cs="仿宋_GB2312"/>
                <w:color w:val="000000"/>
                <w:spacing w:val="0"/>
                <w:w w:val="100"/>
                <w:position w:val="0"/>
                <w:lang w:val="en-US" w:eastAsia="zh-CN"/>
              </w:rPr>
              <w:t>柴</w:t>
            </w:r>
            <w:r>
              <w:rPr>
                <w:rFonts w:hint="eastAsia" w:ascii="仿宋_GB2312" w:hAnsi="仿宋_GB2312" w:eastAsia="仿宋_GB2312" w:cs="仿宋_GB2312"/>
                <w:color w:val="000000"/>
                <w:spacing w:val="0"/>
                <w:w w:val="100"/>
                <w:position w:val="0"/>
              </w:rPr>
              <w:t>油车</w:t>
            </w:r>
            <w:r>
              <w:rPr>
                <w:rFonts w:hint="eastAsia" w:ascii="仿宋_GB2312" w:hAnsi="仿宋_GB2312" w:eastAsia="仿宋_GB2312" w:cs="仿宋_GB2312"/>
                <w:color w:val="000000"/>
                <w:spacing w:val="0"/>
                <w:w w:val="100"/>
                <w:position w:val="0"/>
                <w:lang w:val="en-US" w:eastAsia="zh-CN"/>
              </w:rPr>
              <w:t>辆</w:t>
            </w:r>
            <w:r>
              <w:rPr>
                <w:rFonts w:hint="eastAsia" w:ascii="仿宋_GB2312" w:hAnsi="仿宋_GB2312" w:eastAsia="仿宋_GB2312" w:cs="仿宋_GB2312"/>
                <w:color w:val="000000"/>
                <w:spacing w:val="0"/>
                <w:w w:val="100"/>
                <w:position w:val="0"/>
              </w:rPr>
              <w:t>禁（限）行区域、路段以及绕行具体路线</w:t>
            </w:r>
            <w:r>
              <w:rPr>
                <w:rFonts w:hint="eastAsia" w:ascii="仿宋_GB2312" w:hAnsi="仿宋_GB2312" w:eastAsia="仿宋_GB2312" w:cs="仿宋_GB2312"/>
                <w:color w:val="000000"/>
                <w:spacing w:val="0"/>
                <w:w w:val="100"/>
                <w:position w:val="0"/>
                <w:lang w:val="zh-CN" w:eastAsia="zh-CN" w:bidi="zh-CN"/>
              </w:rPr>
              <w:t>，加</w:t>
            </w:r>
            <w:r>
              <w:rPr>
                <w:rFonts w:hint="eastAsia" w:ascii="仿宋_GB2312" w:hAnsi="仿宋_GB2312" w:eastAsia="仿宋_GB2312" w:cs="仿宋_GB2312"/>
                <w:color w:val="000000"/>
                <w:spacing w:val="0"/>
                <w:w w:val="100"/>
                <w:position w:val="0"/>
              </w:rPr>
              <w:t>强路面执法检查，严控重型高污染车辆、农用车、冒黑烟车驶入建成区</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663"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20"/>
                <w:szCs w:val="20"/>
                <w:lang w:val="en-US"/>
              </w:rPr>
            </w:pPr>
            <w:r>
              <w:rPr>
                <w:rFonts w:hint="eastAsia" w:ascii="仿宋_GB2312" w:hAnsi="仿宋_GB2312" w:eastAsia="仿宋_GB2312" w:cs="仿宋_GB2312"/>
                <w:b w:val="0"/>
                <w:bCs w:val="0"/>
                <w:i w:val="0"/>
                <w:iCs w:val="0"/>
                <w:smallCaps w:val="0"/>
                <w:strike w:val="0"/>
                <w:color w:val="000000"/>
                <w:spacing w:val="0"/>
                <w:w w:val="100"/>
                <w:position w:val="0"/>
                <w:sz w:val="19"/>
                <w:szCs w:val="19"/>
                <w:lang w:val="en-US" w:eastAsia="zh-CN" w:bidi="zh-CN"/>
              </w:rPr>
              <w:t>18</w:t>
            </w:r>
          </w:p>
        </w:tc>
        <w:tc>
          <w:tcPr>
            <w:tcW w:w="1231" w:type="dxa"/>
            <w:tcBorders>
              <w:top w:val="single" w:color="auto" w:sz="4" w:space="0"/>
              <w:lef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c>
          <w:tcPr>
            <w:tcW w:w="199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firstLineChars="1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施工扬尘管控</w:t>
            </w: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234" w:lineRule="exact"/>
              <w:ind w:left="0" w:right="0" w:firstLine="0"/>
              <w:jc w:val="left"/>
              <w:rPr>
                <w:rFonts w:hint="eastAsia" w:ascii="仿宋_GB2312" w:hAnsi="仿宋_GB2312" w:eastAsia="仿宋_GB2312" w:cs="仿宋_GB2312"/>
                <w:color w:val="000000"/>
                <w:spacing w:val="0"/>
                <w:w w:val="100"/>
                <w:position w:val="0"/>
              </w:rPr>
            </w:pPr>
          </w:p>
          <w:p>
            <w:pPr>
              <w:pStyle w:val="11"/>
              <w:keepNext w:val="0"/>
              <w:keepLines w:val="0"/>
              <w:widowControl w:val="0"/>
              <w:shd w:val="clear" w:color="auto" w:fill="auto"/>
              <w:bidi w:val="0"/>
              <w:spacing w:before="0" w:after="0" w:line="234"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全面推行绿色施工,将防治扬尘污染费用纳入工程造价。以建成区及周边为重点</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建立各类施工工地清单。严格落实各类施工工地</w:t>
            </w:r>
            <w:r>
              <w:rPr>
                <w:rFonts w:hint="eastAsia" w:ascii="仿宋_GB2312" w:hAnsi="仿宋_GB2312" w:eastAsia="仿宋_GB2312" w:cs="仿宋_GB2312"/>
                <w:color w:val="000000"/>
                <w:spacing w:val="0"/>
                <w:w w:val="100"/>
                <w:position w:val="0"/>
                <w:lang w:val="zh-CN" w:eastAsia="zh-CN" w:bidi="zh-CN"/>
              </w:rPr>
              <w:t>“六</w:t>
            </w:r>
            <w:r>
              <w:rPr>
                <w:rFonts w:hint="eastAsia" w:ascii="仿宋_GB2312" w:hAnsi="仿宋_GB2312" w:eastAsia="仿宋_GB2312" w:cs="仿宋_GB2312"/>
                <w:color w:val="000000"/>
                <w:spacing w:val="0"/>
                <w:w w:val="100"/>
                <w:position w:val="0"/>
              </w:rPr>
              <w:t>个百分百</w:t>
            </w:r>
            <w:r>
              <w:rPr>
                <w:rFonts w:hint="eastAsia" w:ascii="仿宋_GB2312" w:hAnsi="仿宋_GB2312" w:eastAsia="仿宋_GB2312" w:cs="仿宋_GB2312"/>
                <w:color w:val="000000"/>
                <w:spacing w:val="0"/>
                <w:w w:val="100"/>
                <w:position w:val="0"/>
                <w:lang w:val="zh-CN" w:eastAsia="zh-CN" w:bidi="zh-CN"/>
              </w:rPr>
              <w:t>”抑</w:t>
            </w:r>
            <w:r>
              <w:rPr>
                <w:rFonts w:hint="eastAsia" w:ascii="仿宋_GB2312" w:hAnsi="仿宋_GB2312" w:eastAsia="仿宋_GB2312" w:cs="仿宋_GB2312"/>
                <w:color w:val="000000"/>
                <w:spacing w:val="0"/>
                <w:w w:val="100"/>
                <w:position w:val="0"/>
              </w:rPr>
              <w:t>尘措施，鼓励使用新型环保抑</w:t>
            </w:r>
            <w:r>
              <w:rPr>
                <w:rFonts w:hint="eastAsia" w:ascii="仿宋_GB2312" w:hAnsi="仿宋_GB2312" w:eastAsia="仿宋_GB2312" w:cs="仿宋_GB2312"/>
                <w:color w:val="000000"/>
                <w:spacing w:val="0"/>
                <w:w w:val="100"/>
                <w:position w:val="0"/>
                <w:lang w:eastAsia="zh-CN"/>
              </w:rPr>
              <w:t>尘</w:t>
            </w:r>
            <w:r>
              <w:rPr>
                <w:rFonts w:hint="eastAsia" w:ascii="仿宋_GB2312" w:hAnsi="仿宋_GB2312" w:eastAsia="仿宋_GB2312" w:cs="仿宋_GB2312"/>
                <w:color w:val="000000"/>
                <w:spacing w:val="0"/>
                <w:w w:val="100"/>
                <w:position w:val="0"/>
              </w:rPr>
              <w:t>剂，推动</w:t>
            </w:r>
            <w:r>
              <w:rPr>
                <w:rFonts w:hint="eastAsia" w:ascii="仿宋_GB2312" w:hAnsi="仿宋_GB2312" w:eastAsia="仿宋_GB2312" w:cs="仿宋_GB2312"/>
                <w:color w:val="000000"/>
                <w:spacing w:val="0"/>
                <w:w w:val="100"/>
                <w:position w:val="0"/>
                <w:sz w:val="19"/>
                <w:szCs w:val="19"/>
              </w:rPr>
              <w:t>5000</w:t>
            </w:r>
            <w:r>
              <w:rPr>
                <w:rFonts w:hint="eastAsia" w:ascii="仿宋_GB2312" w:hAnsi="仿宋_GB2312" w:eastAsia="仿宋_GB2312" w:cs="仿宋_GB2312"/>
                <w:color w:val="000000"/>
                <w:spacing w:val="0"/>
                <w:w w:val="100"/>
                <w:position w:val="0"/>
              </w:rPr>
              <w:t>平方米及以上施工工地在土方作业阶段安装视频监控和在线监测设备并与主管部门联网。鼓励道路、水务等线性工程采取分段施工。对城市公共区域、长期未开发建设</w:t>
            </w:r>
            <w:r>
              <w:rPr>
                <w:rFonts w:hint="eastAsia" w:ascii="仿宋_GB2312" w:hAnsi="仿宋_GB2312" w:eastAsia="仿宋_GB2312" w:cs="仿宋_GB2312"/>
                <w:color w:val="000000"/>
                <w:spacing w:val="0"/>
                <w:w w:val="100"/>
                <w:position w:val="0"/>
                <w:lang w:eastAsia="zh-CN"/>
              </w:rPr>
              <w:t>裸</w:t>
            </w:r>
            <w:r>
              <w:rPr>
                <w:rFonts w:hint="eastAsia" w:ascii="仿宋_GB2312" w:hAnsi="仿宋_GB2312" w:eastAsia="仿宋_GB2312" w:cs="仿宋_GB2312"/>
                <w:color w:val="000000"/>
                <w:spacing w:val="0"/>
                <w:w w:val="100"/>
                <w:position w:val="0"/>
              </w:rPr>
              <w:t>地，以及废旧厂区</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物流园、大型停车场、堆场等进行排查建档并</w:t>
            </w:r>
            <w:r>
              <w:rPr>
                <w:rFonts w:hint="eastAsia" w:ascii="仿宋_GB2312" w:hAnsi="仿宋_GB2312" w:eastAsia="仿宋_GB2312" w:cs="仿宋_GB2312"/>
                <w:color w:val="000000"/>
                <w:spacing w:val="0"/>
                <w:w w:val="100"/>
                <w:position w:val="0"/>
                <w:lang w:eastAsia="zh-CN"/>
              </w:rPr>
              <w:t>采</w:t>
            </w:r>
            <w:r>
              <w:rPr>
                <w:rFonts w:hint="eastAsia" w:ascii="仿宋_GB2312" w:hAnsi="仿宋_GB2312" w:eastAsia="仿宋_GB2312" w:cs="仿宋_GB2312"/>
                <w:color w:val="000000"/>
                <w:spacing w:val="0"/>
                <w:w w:val="100"/>
                <w:position w:val="0"/>
              </w:rPr>
              <w:t>取硬化、覆盖等防尘措施</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022"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19</w:t>
            </w:r>
          </w:p>
        </w:tc>
        <w:tc>
          <w:tcPr>
            <w:tcW w:w="1231" w:type="dxa"/>
            <w:tcBorders>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扬尘管控</w:t>
            </w:r>
          </w:p>
        </w:tc>
        <w:tc>
          <w:tcPr>
            <w:tcW w:w="199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80" w:firstLineChars="1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道路扬尘防治</w:t>
            </w: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235" w:lineRule="exact"/>
              <w:ind w:left="0" w:right="0" w:firstLine="0"/>
              <w:jc w:val="left"/>
              <w:rPr>
                <w:rFonts w:hint="eastAsia" w:ascii="仿宋_GB2312" w:hAnsi="仿宋_GB2312" w:eastAsia="仿宋_GB2312" w:cs="仿宋_GB2312"/>
                <w:color w:val="000000"/>
                <w:spacing w:val="0"/>
                <w:w w:val="100"/>
                <w:position w:val="0"/>
              </w:rPr>
            </w:pPr>
          </w:p>
          <w:p>
            <w:pPr>
              <w:pStyle w:val="11"/>
              <w:keepNext w:val="0"/>
              <w:keepLines w:val="0"/>
              <w:widowControl w:val="0"/>
              <w:shd w:val="clear" w:color="auto" w:fill="auto"/>
              <w:bidi w:val="0"/>
              <w:spacing w:before="0" w:after="0" w:line="235"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严格渣土运输</w:t>
            </w:r>
            <w:r>
              <w:rPr>
                <w:rFonts w:hint="eastAsia" w:ascii="仿宋_GB2312" w:hAnsi="仿宋_GB2312" w:eastAsia="仿宋_GB2312" w:cs="仿宋_GB2312"/>
                <w:color w:val="000000"/>
                <w:spacing w:val="0"/>
                <w:w w:val="100"/>
                <w:position w:val="0"/>
                <w:lang w:eastAsia="zh-CN"/>
              </w:rPr>
              <w:t>车</w:t>
            </w:r>
            <w:r>
              <w:rPr>
                <w:rFonts w:hint="eastAsia" w:ascii="仿宋_GB2312" w:hAnsi="仿宋_GB2312" w:eastAsia="仿宋_GB2312" w:cs="仿宋_GB2312"/>
                <w:color w:val="000000"/>
                <w:spacing w:val="0"/>
                <w:w w:val="100"/>
                <w:position w:val="0"/>
              </w:rPr>
              <w:t>辆规范化管理，</w:t>
            </w:r>
            <w:r>
              <w:rPr>
                <w:rFonts w:hint="eastAsia" w:ascii="仿宋_GB2312" w:hAnsi="仿宋_GB2312" w:eastAsia="仿宋_GB2312" w:cs="仿宋_GB2312"/>
                <w:color w:val="000000"/>
                <w:spacing w:val="0"/>
                <w:w w:val="100"/>
                <w:position w:val="0"/>
                <w:lang w:eastAsia="zh-CN"/>
              </w:rPr>
              <w:t>做</w:t>
            </w:r>
            <w:r>
              <w:rPr>
                <w:rFonts w:hint="eastAsia" w:ascii="仿宋_GB2312" w:hAnsi="仿宋_GB2312" w:eastAsia="仿宋_GB2312" w:cs="仿宋_GB2312"/>
                <w:color w:val="000000"/>
                <w:spacing w:val="0"/>
                <w:w w:val="100"/>
                <w:position w:val="0"/>
              </w:rPr>
              <w:t>到密闭运输、出场</w:t>
            </w:r>
            <w:r>
              <w:rPr>
                <w:rFonts w:hint="eastAsia" w:ascii="仿宋_GB2312" w:hAnsi="仿宋_GB2312" w:eastAsia="仿宋_GB2312" w:cs="仿宋_GB2312"/>
                <w:color w:val="000000"/>
                <w:spacing w:val="0"/>
                <w:w w:val="100"/>
                <w:position w:val="0"/>
                <w:lang w:eastAsia="zh-CN"/>
              </w:rPr>
              <w:t>清</w:t>
            </w:r>
            <w:r>
              <w:rPr>
                <w:rFonts w:hint="eastAsia" w:ascii="仿宋_GB2312" w:hAnsi="仿宋_GB2312" w:eastAsia="仿宋_GB2312" w:cs="仿宋_GB2312"/>
                <w:color w:val="000000"/>
                <w:spacing w:val="0"/>
                <w:w w:val="100"/>
                <w:position w:val="0"/>
              </w:rPr>
              <w:t>洁。推进吸尘式机械化湿式清扫作业，加大城市主干道、外环路、出入口</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城乡结合部等重点路段冲洗保洁力度</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巩固道</w:t>
            </w:r>
            <w:r>
              <w:rPr>
                <w:rFonts w:hint="eastAsia" w:ascii="仿宋_GB2312" w:hAnsi="仿宋_GB2312" w:eastAsia="仿宋_GB2312" w:cs="仿宋_GB2312"/>
                <w:color w:val="000000"/>
                <w:spacing w:val="0"/>
                <w:w w:val="100"/>
                <w:position w:val="0"/>
                <w:lang w:eastAsia="zh-CN"/>
              </w:rPr>
              <w:t>路</w:t>
            </w:r>
            <w:r>
              <w:rPr>
                <w:rFonts w:hint="eastAsia" w:ascii="仿宋_GB2312" w:hAnsi="仿宋_GB2312" w:eastAsia="仿宋_GB2312" w:cs="仿宋_GB2312"/>
                <w:color w:val="000000"/>
                <w:spacing w:val="0"/>
                <w:w w:val="100"/>
                <w:position w:val="0"/>
              </w:rPr>
              <w:t>机械化清扫成果</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持续提升机械化清扫率</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332"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right="0" w:firstLine="190" w:firstLineChars="10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20</w:t>
            </w:r>
          </w:p>
        </w:tc>
        <w:tc>
          <w:tcPr>
            <w:tcW w:w="1231" w:type="dxa"/>
            <w:tcBorders>
              <w:lef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c>
          <w:tcPr>
            <w:tcW w:w="199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裸露地面扬尘防治</w:t>
            </w:r>
          </w:p>
        </w:tc>
        <w:tc>
          <w:tcPr>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236" w:lineRule="exact"/>
              <w:ind w:left="0" w:right="0" w:firstLine="0"/>
              <w:jc w:val="left"/>
              <w:rPr>
                <w:rFonts w:hint="eastAsia" w:ascii="仿宋_GB2312" w:hAnsi="仿宋_GB2312" w:eastAsia="仿宋_GB2312" w:cs="仿宋_GB2312"/>
                <w:color w:val="000000"/>
                <w:spacing w:val="0"/>
                <w:w w:val="100"/>
                <w:position w:val="0"/>
              </w:rPr>
            </w:pPr>
          </w:p>
          <w:p>
            <w:pPr>
              <w:pStyle w:val="11"/>
              <w:keepNext w:val="0"/>
              <w:keepLines w:val="0"/>
              <w:widowControl w:val="0"/>
              <w:shd w:val="clear" w:color="auto" w:fill="auto"/>
              <w:bidi w:val="0"/>
              <w:spacing w:before="0" w:after="0" w:line="236"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全面排查</w:t>
            </w:r>
            <w:r>
              <w:rPr>
                <w:rFonts w:hint="eastAsia" w:ascii="仿宋_GB2312" w:hAnsi="仿宋_GB2312" w:eastAsia="仿宋_GB2312" w:cs="仿宋_GB2312"/>
                <w:color w:val="000000"/>
                <w:spacing w:val="0"/>
                <w:w w:val="100"/>
                <w:position w:val="0"/>
                <w:lang w:eastAsia="zh-CN"/>
              </w:rPr>
              <w:t>县</w:t>
            </w:r>
            <w:r>
              <w:rPr>
                <w:rFonts w:hint="eastAsia" w:ascii="仿宋_GB2312" w:hAnsi="仿宋_GB2312" w:eastAsia="仿宋_GB2312" w:cs="仿宋_GB2312"/>
                <w:color w:val="000000"/>
                <w:spacing w:val="0"/>
                <w:w w:val="100"/>
                <w:position w:val="0"/>
              </w:rPr>
              <w:t>城区及周边区域</w:t>
            </w:r>
            <w:r>
              <w:rPr>
                <w:rFonts w:hint="eastAsia" w:ascii="仿宋_GB2312" w:hAnsi="仿宋_GB2312" w:eastAsia="仿宋_GB2312" w:cs="仿宋_GB2312"/>
                <w:color w:val="000000"/>
                <w:spacing w:val="0"/>
                <w:w w:val="100"/>
                <w:position w:val="0"/>
                <w:lang w:eastAsia="zh-CN"/>
              </w:rPr>
              <w:t>裸露土</w:t>
            </w:r>
            <w:r>
              <w:rPr>
                <w:rFonts w:hint="eastAsia" w:ascii="仿宋_GB2312" w:hAnsi="仿宋_GB2312" w:eastAsia="仿宋_GB2312" w:cs="仿宋_GB2312"/>
                <w:color w:val="000000"/>
                <w:spacing w:val="0"/>
                <w:w w:val="100"/>
                <w:position w:val="0"/>
              </w:rPr>
              <w:t>地，</w:t>
            </w:r>
            <w:r>
              <w:rPr>
                <w:rFonts w:hint="eastAsia" w:ascii="仿宋_GB2312" w:hAnsi="仿宋_GB2312" w:eastAsia="仿宋_GB2312" w:cs="仿宋_GB2312"/>
                <w:color w:val="000000"/>
                <w:spacing w:val="0"/>
                <w:w w:val="100"/>
                <w:position w:val="0"/>
                <w:lang w:eastAsia="zh-CN"/>
              </w:rPr>
              <w:t>凡</w:t>
            </w:r>
            <w:r>
              <w:rPr>
                <w:rFonts w:hint="eastAsia" w:ascii="仿宋_GB2312" w:hAnsi="仿宋_GB2312" w:eastAsia="仿宋_GB2312" w:cs="仿宋_GB2312"/>
                <w:color w:val="000000"/>
                <w:spacing w:val="0"/>
                <w:w w:val="100"/>
                <w:position w:val="0"/>
              </w:rPr>
              <w:t>易起扬尘的区域全部采取绿化、遮盖、喷洒结壳性抑尘剂等</w:t>
            </w:r>
            <w:r>
              <w:rPr>
                <w:rFonts w:hint="eastAsia" w:ascii="仿宋_GB2312" w:hAnsi="仿宋_GB2312" w:eastAsia="仿宋_GB2312" w:cs="仿宋_GB2312"/>
                <w:color w:val="000000"/>
                <w:spacing w:val="0"/>
                <w:w w:val="100"/>
                <w:position w:val="0"/>
                <w:lang w:eastAsia="zh-CN"/>
              </w:rPr>
              <w:t>防尘</w:t>
            </w:r>
            <w:r>
              <w:rPr>
                <w:rFonts w:hint="eastAsia" w:ascii="仿宋_GB2312" w:hAnsi="仿宋_GB2312" w:eastAsia="仿宋_GB2312" w:cs="仿宋_GB2312"/>
                <w:color w:val="000000"/>
                <w:spacing w:val="0"/>
                <w:w w:val="100"/>
                <w:position w:val="0"/>
              </w:rPr>
              <w:t>抑尘措施。公共用地的裸露地面实施绿化或者透水铺装。对城市公</w:t>
            </w:r>
            <w:r>
              <w:rPr>
                <w:rFonts w:hint="eastAsia" w:ascii="仿宋_GB2312" w:hAnsi="仿宋_GB2312" w:eastAsia="仿宋_GB2312" w:cs="仿宋_GB2312"/>
                <w:color w:val="000000"/>
                <w:spacing w:val="0"/>
                <w:w w:val="100"/>
                <w:position w:val="0"/>
                <w:lang w:eastAsia="zh-CN"/>
              </w:rPr>
              <w:t>共区域、</w:t>
            </w:r>
            <w:r>
              <w:rPr>
                <w:rFonts w:hint="eastAsia" w:ascii="仿宋_GB2312" w:hAnsi="仿宋_GB2312" w:eastAsia="仿宋_GB2312" w:cs="仿宋_GB2312"/>
                <w:color w:val="000000"/>
                <w:spacing w:val="0"/>
                <w:w w:val="100"/>
                <w:position w:val="0"/>
              </w:rPr>
              <w:t>长期未开发建设裸地</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以及废旧厂区、物流园、大型停车场、堆场等进行排查建档并采取硬化、覆盖等防尘措施</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900"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right="0" w:firstLine="190" w:firstLineChars="10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21</w:t>
            </w:r>
          </w:p>
        </w:tc>
        <w:tc>
          <w:tcPr>
            <w:tcW w:w="1231" w:type="dxa"/>
            <w:tcBorders>
              <w:lef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c>
          <w:tcPr>
            <w:tcW w:w="199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运输环节扬尘管理</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30"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强化对运输煤炭、垃圾、渣土、砂石料、土方等散装、流体物料车辆规范化监管，运输车辆要严格落实密闭、</w:t>
            </w:r>
            <w:r>
              <w:rPr>
                <w:rFonts w:hint="eastAsia" w:ascii="仿宋_GB2312" w:hAnsi="仿宋_GB2312" w:eastAsia="仿宋_GB2312" w:cs="仿宋_GB2312"/>
                <w:color w:val="000000"/>
                <w:spacing w:val="0"/>
                <w:w w:val="100"/>
                <w:position w:val="0"/>
                <w:lang w:eastAsia="zh-CN"/>
              </w:rPr>
              <w:t>苫</w:t>
            </w:r>
            <w:r>
              <w:rPr>
                <w:rFonts w:hint="eastAsia" w:ascii="仿宋_GB2312" w:hAnsi="仿宋_GB2312" w:eastAsia="仿宋_GB2312" w:cs="仿宋_GB2312"/>
                <w:color w:val="000000"/>
                <w:spacing w:val="0"/>
                <w:w w:val="100"/>
                <w:position w:val="0"/>
              </w:rPr>
              <w:t>盖、出场清洁等措施，并按规定时段、路段行驶，防止扬尘污染</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right="0" w:firstLine="72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433"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right="0" w:firstLine="190" w:firstLineChars="10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22</w:t>
            </w:r>
          </w:p>
        </w:tc>
        <w:tc>
          <w:tcPr>
            <w:tcW w:w="1231" w:type="dxa"/>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面源污染防治</w:t>
            </w:r>
          </w:p>
        </w:tc>
        <w:tc>
          <w:tcPr>
            <w:tcW w:w="199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8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秸秆禁烧管控</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30"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因地制宜大力推进秸秆肥料化、饲料化、燃料化、基料化和原料化利用，完善秸秆资源</w:t>
            </w:r>
            <w:r>
              <w:rPr>
                <w:rFonts w:hint="eastAsia" w:ascii="仿宋_GB2312" w:hAnsi="仿宋_GB2312" w:eastAsia="仿宋_GB2312" w:cs="仿宋_GB2312"/>
                <w:color w:val="000000"/>
                <w:spacing w:val="0"/>
                <w:w w:val="100"/>
                <w:position w:val="0"/>
                <w:lang w:val="en-US" w:eastAsia="zh-CN"/>
              </w:rPr>
              <w:t>台</w:t>
            </w:r>
            <w:r>
              <w:rPr>
                <w:rFonts w:hint="eastAsia" w:ascii="仿宋_GB2312" w:hAnsi="仿宋_GB2312" w:eastAsia="仿宋_GB2312" w:cs="仿宋_GB2312"/>
                <w:color w:val="000000"/>
                <w:spacing w:val="0"/>
                <w:w w:val="100"/>
                <w:position w:val="0"/>
              </w:rPr>
              <w:t>账，建立定期调度机制</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全面掌握秸秆产生和利用情况，不断提高秸秆综合利用率</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严格落实属地化监管职责，充分利用卫星遥感、高清视频监控、无人</w:t>
            </w:r>
            <w:r>
              <w:rPr>
                <w:rFonts w:hint="eastAsia" w:ascii="仿宋_GB2312" w:hAnsi="仿宋_GB2312" w:eastAsia="仿宋_GB2312" w:cs="仿宋_GB2312"/>
                <w:color w:val="000000"/>
                <w:spacing w:val="0"/>
                <w:w w:val="100"/>
                <w:position w:val="0"/>
                <w:lang w:eastAsia="zh-CN"/>
              </w:rPr>
              <w:t>机</w:t>
            </w:r>
            <w:r>
              <w:rPr>
                <w:rFonts w:hint="eastAsia" w:ascii="仿宋_GB2312" w:hAnsi="仿宋_GB2312" w:eastAsia="仿宋_GB2312" w:cs="仿宋_GB2312"/>
                <w:color w:val="000000"/>
                <w:spacing w:val="0"/>
                <w:w w:val="100"/>
                <w:position w:val="0"/>
              </w:rPr>
              <w:t>等科技手段，提高秸秆焚烧火点监测精准度，快速消除秸秆焚烧</w:t>
            </w:r>
            <w:r>
              <w:rPr>
                <w:rFonts w:hint="eastAsia" w:ascii="仿宋_GB2312" w:hAnsi="仿宋_GB2312" w:eastAsia="仿宋_GB2312" w:cs="仿宋_GB2312"/>
                <w:color w:val="000000"/>
                <w:spacing w:val="0"/>
                <w:w w:val="100"/>
                <w:position w:val="0"/>
                <w:lang w:val="zh-CN" w:eastAsia="zh-CN" w:bidi="zh-CN"/>
              </w:rPr>
              <w:t>现象，</w:t>
            </w:r>
            <w:r>
              <w:rPr>
                <w:rFonts w:hint="eastAsia" w:ascii="仿宋_GB2312" w:hAnsi="仿宋_GB2312" w:eastAsia="仿宋_GB2312" w:cs="仿宋_GB2312"/>
                <w:color w:val="000000"/>
                <w:spacing w:val="0"/>
                <w:w w:val="100"/>
                <w:position w:val="0"/>
              </w:rPr>
              <w:t>开展秋冬重点时段禁烧专项巡查</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03" w:firstLineChars="391"/>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109"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right="0" w:firstLine="190" w:firstLineChars="10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23</w:t>
            </w:r>
          </w:p>
        </w:tc>
        <w:tc>
          <w:tcPr>
            <w:tcW w:w="1231" w:type="dxa"/>
            <w:tcBorders>
              <w:left w:val="single" w:color="auto" w:sz="4" w:space="0"/>
              <w:bottom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c>
          <w:tcPr>
            <w:tcW w:w="1994"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343" w:firstLineChars="191"/>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餐饮油烟污染治理</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21"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开展餐饮油烟专项治理行动，全</w:t>
            </w:r>
            <w:r>
              <w:rPr>
                <w:rFonts w:hint="eastAsia" w:ascii="仿宋_GB2312" w:hAnsi="仿宋_GB2312" w:eastAsia="仿宋_GB2312" w:cs="仿宋_GB2312"/>
                <w:color w:val="000000"/>
                <w:spacing w:val="0"/>
                <w:w w:val="100"/>
                <w:position w:val="0"/>
                <w:lang w:eastAsia="zh-CN"/>
              </w:rPr>
              <w:t>面</w:t>
            </w:r>
            <w:r>
              <w:rPr>
                <w:rFonts w:hint="eastAsia" w:ascii="仿宋_GB2312" w:hAnsi="仿宋_GB2312" w:eastAsia="仿宋_GB2312" w:cs="仿宋_GB2312"/>
                <w:color w:val="000000"/>
                <w:spacing w:val="0"/>
                <w:w w:val="100"/>
                <w:position w:val="0"/>
              </w:rPr>
              <w:t>推进建成区</w:t>
            </w:r>
            <w:r>
              <w:rPr>
                <w:rFonts w:hint="eastAsia" w:ascii="仿宋_GB2312" w:hAnsi="仿宋_GB2312" w:eastAsia="仿宋_GB2312" w:cs="仿宋_GB2312"/>
                <w:color w:val="000000"/>
                <w:spacing w:val="0"/>
                <w:w w:val="100"/>
                <w:position w:val="0"/>
                <w:lang w:eastAsia="zh-CN"/>
              </w:rPr>
              <w:t>餐</w:t>
            </w:r>
            <w:r>
              <w:rPr>
                <w:rFonts w:hint="eastAsia" w:ascii="仿宋_GB2312" w:hAnsi="仿宋_GB2312" w:eastAsia="仿宋_GB2312" w:cs="仿宋_GB2312"/>
                <w:color w:val="000000"/>
                <w:spacing w:val="0"/>
                <w:w w:val="100"/>
                <w:position w:val="0"/>
              </w:rPr>
              <w:t>饮服务</w:t>
            </w:r>
            <w:r>
              <w:rPr>
                <w:rFonts w:hint="eastAsia" w:ascii="仿宋_GB2312" w:hAnsi="仿宋_GB2312" w:eastAsia="仿宋_GB2312" w:cs="仿宋_GB2312"/>
                <w:color w:val="000000"/>
                <w:spacing w:val="0"/>
                <w:w w:val="100"/>
                <w:position w:val="0"/>
                <w:lang w:eastAsia="zh-CN"/>
              </w:rPr>
              <w:t>业</w:t>
            </w:r>
            <w:r>
              <w:rPr>
                <w:rFonts w:hint="eastAsia" w:ascii="仿宋_GB2312" w:hAnsi="仿宋_GB2312" w:eastAsia="仿宋_GB2312" w:cs="仿宋_GB2312"/>
                <w:color w:val="000000"/>
                <w:spacing w:val="0"/>
                <w:w w:val="100"/>
                <w:position w:val="0"/>
              </w:rPr>
              <w:t>燃料清洁化，督促建成区产生油烟的餐饮服务</w:t>
            </w:r>
            <w:r>
              <w:rPr>
                <w:rFonts w:hint="eastAsia" w:ascii="仿宋_GB2312" w:hAnsi="仿宋_GB2312" w:eastAsia="仿宋_GB2312" w:cs="仿宋_GB2312"/>
                <w:color w:val="000000"/>
                <w:spacing w:val="0"/>
                <w:w w:val="100"/>
                <w:position w:val="0"/>
                <w:lang w:eastAsia="zh-CN"/>
              </w:rPr>
              <w:t>单</w:t>
            </w:r>
            <w:r>
              <w:rPr>
                <w:rFonts w:hint="eastAsia" w:ascii="仿宋_GB2312" w:hAnsi="仿宋_GB2312" w:eastAsia="仿宋_GB2312" w:cs="仿宋_GB2312"/>
                <w:color w:val="000000"/>
                <w:spacing w:val="0"/>
                <w:w w:val="100"/>
                <w:position w:val="0"/>
              </w:rPr>
              <w:t>位安装高效油烟净化装置并定期维护，鼓励实施治理设施第三方运</w:t>
            </w:r>
            <w:r>
              <w:rPr>
                <w:rFonts w:hint="eastAsia" w:ascii="仿宋_GB2312" w:hAnsi="仿宋_GB2312" w:eastAsia="仿宋_GB2312" w:cs="仿宋_GB2312"/>
                <w:color w:val="000000"/>
                <w:spacing w:val="0"/>
                <w:w w:val="100"/>
                <w:position w:val="0"/>
                <w:lang w:eastAsia="zh-CN"/>
              </w:rPr>
              <w:t>维</w:t>
            </w:r>
            <w:r>
              <w:rPr>
                <w:rFonts w:hint="eastAsia" w:ascii="仿宋_GB2312" w:hAnsi="仿宋_GB2312" w:eastAsia="仿宋_GB2312" w:cs="仿宋_GB2312"/>
                <w:color w:val="000000"/>
                <w:spacing w:val="0"/>
                <w:w w:val="100"/>
                <w:position w:val="0"/>
              </w:rPr>
              <w:t>管理及运行状态监控。杜绝店外设灶、露天烧烤</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对半封闭、半敞</w:t>
            </w:r>
            <w:r>
              <w:rPr>
                <w:rFonts w:hint="eastAsia" w:ascii="仿宋_GB2312" w:hAnsi="仿宋_GB2312" w:eastAsia="仿宋_GB2312" w:cs="仿宋_GB2312"/>
                <w:color w:val="000000"/>
                <w:spacing w:val="0"/>
                <w:w w:val="100"/>
                <w:position w:val="0"/>
                <w:lang w:eastAsia="zh-CN"/>
              </w:rPr>
              <w:t>开式</w:t>
            </w:r>
            <w:r>
              <w:rPr>
                <w:rFonts w:hint="eastAsia" w:ascii="仿宋_GB2312" w:hAnsi="仿宋_GB2312" w:eastAsia="仿宋_GB2312" w:cs="仿宋_GB2312"/>
                <w:color w:val="000000"/>
                <w:spacing w:val="0"/>
                <w:w w:val="100"/>
                <w:position w:val="0"/>
              </w:rPr>
              <w:t>等烧烤门店要一律予以纠正</w:t>
            </w: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bl>
    <w:p>
      <w:pPr>
        <w:spacing w:line="1" w:lineRule="exact"/>
        <w:jc w:val="left"/>
        <w:rPr>
          <w:rFonts w:hint="eastAsia" w:ascii="仿宋_GB2312" w:hAnsi="仿宋_GB2312" w:eastAsia="仿宋_GB2312" w:cs="仿宋_GB2312"/>
          <w:sz w:val="2"/>
          <w:szCs w:val="2"/>
        </w:rPr>
      </w:pPr>
      <w:r>
        <w:rPr>
          <w:rFonts w:hint="eastAsia" w:ascii="仿宋_GB2312" w:hAnsi="仿宋_GB2312" w:eastAsia="仿宋_GB2312" w:cs="仿宋_GB2312"/>
        </w:rPr>
        <w:br w:type="page"/>
      </w:r>
    </w:p>
    <w:p>
      <w:pPr>
        <w:widowControl w:val="0"/>
        <w:jc w:val="left"/>
        <w:rPr>
          <w:rFonts w:hint="eastAsia" w:ascii="仿宋_GB2312" w:hAnsi="仿宋_GB2312" w:eastAsia="仿宋_GB2312" w:cs="仿宋_GB2312"/>
        </w:rPr>
      </w:pPr>
    </w:p>
    <w:tbl>
      <w:tblPr>
        <w:tblStyle w:val="4"/>
        <w:tblW w:w="0" w:type="auto"/>
        <w:jc w:val="center"/>
        <w:tblLayout w:type="fixed"/>
        <w:tblCellMar>
          <w:top w:w="0" w:type="dxa"/>
          <w:left w:w="10" w:type="dxa"/>
          <w:bottom w:w="0" w:type="dxa"/>
          <w:right w:w="10" w:type="dxa"/>
        </w:tblCellMar>
      </w:tblPr>
      <w:tblGrid>
        <w:gridCol w:w="662"/>
        <w:gridCol w:w="1231"/>
        <w:gridCol w:w="1980"/>
        <w:gridCol w:w="6113"/>
        <w:gridCol w:w="2261"/>
        <w:gridCol w:w="1584"/>
      </w:tblGrid>
      <w:tr>
        <w:tblPrEx>
          <w:tblCellMar>
            <w:top w:w="0" w:type="dxa"/>
            <w:left w:w="10" w:type="dxa"/>
            <w:bottom w:w="0" w:type="dxa"/>
            <w:right w:w="10" w:type="dxa"/>
          </w:tblCellMar>
        </w:tblPrEx>
        <w:trPr>
          <w:trHeight w:val="317" w:hRule="exact"/>
          <w:jc w:val="center"/>
        </w:trPr>
        <w:tc>
          <w:tcPr>
            <w:gridSpan w:val="6"/>
            <w:shd w:val="clear" w:color="auto" w:fill="FFFFFF"/>
            <w:vAlign w:val="top"/>
          </w:tcPr>
          <w:p>
            <w:pPr>
              <w:pStyle w:val="11"/>
              <w:keepNext w:val="0"/>
              <w:keepLines w:val="0"/>
              <w:widowControl w:val="0"/>
              <w:shd w:val="clear" w:color="auto" w:fill="auto"/>
              <w:tabs>
                <w:tab w:val="left" w:pos="6150"/>
                <w:tab w:val="left" w:pos="6453"/>
                <w:tab w:val="left" w:pos="7907"/>
              </w:tabs>
              <w:bidi w:val="0"/>
              <w:spacing w:before="0" w:after="0" w:line="240" w:lineRule="auto"/>
              <w:ind w:left="448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0"/>
                <w:szCs w:val="10"/>
              </w:rPr>
              <w:t>:</w:t>
            </w:r>
            <w:r>
              <w:rPr>
                <w:rFonts w:hint="eastAsia" w:ascii="仿宋_GB2312" w:hAnsi="仿宋_GB2312" w:eastAsia="仿宋_GB2312" w:cs="仿宋_GB2312"/>
                <w:color w:val="000000"/>
                <w:spacing w:val="0"/>
                <w:w w:val="100"/>
                <w:position w:val="0"/>
                <w:sz w:val="10"/>
                <w:szCs w:val="10"/>
              </w:rPr>
              <w:tab/>
            </w:r>
            <w:r>
              <w:rPr>
                <w:rFonts w:hint="eastAsia" w:ascii="仿宋_GB2312" w:hAnsi="仿宋_GB2312" w:eastAsia="仿宋_GB2312" w:cs="仿宋_GB2312"/>
                <w:color w:val="000000"/>
                <w:spacing w:val="0"/>
                <w:w w:val="100"/>
                <w:position w:val="0"/>
                <w:sz w:val="10"/>
                <w:szCs w:val="10"/>
                <w:lang w:val="en-US" w:eastAsia="en-US" w:bidi="en-US"/>
              </w:rPr>
              <w:t>.-</w:t>
            </w:r>
            <w:r>
              <w:rPr>
                <w:rFonts w:hint="eastAsia" w:ascii="仿宋_GB2312" w:hAnsi="仿宋_GB2312" w:eastAsia="仿宋_GB2312" w:cs="仿宋_GB2312"/>
                <w:color w:val="000000"/>
                <w:spacing w:val="0"/>
                <w:w w:val="100"/>
                <w:position w:val="0"/>
                <w:sz w:val="10"/>
                <w:szCs w:val="10"/>
                <w:lang w:val="en-US" w:eastAsia="en-US" w:bidi="en-US"/>
              </w:rPr>
              <w:tab/>
            </w:r>
            <w:r>
              <w:rPr>
                <w:rFonts w:hint="eastAsia" w:ascii="仿宋_GB2312" w:hAnsi="仿宋_GB2312" w:eastAsia="仿宋_GB2312" w:cs="仿宋_GB2312"/>
                <w:color w:val="000000"/>
                <w:spacing w:val="0"/>
                <w:w w:val="100"/>
                <w:position w:val="0"/>
                <w:sz w:val="10"/>
                <w:szCs w:val="10"/>
                <w:lang w:val="en-US" w:eastAsia="en-US" w:bidi="en-US"/>
              </w:rPr>
              <w:t>&lt;■</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lang w:val="en-US" w:eastAsia="en-US" w:bidi="en-US"/>
              </w:rPr>
              <w:t>•</w:t>
            </w:r>
          </w:p>
        </w:tc>
      </w:tr>
      <w:tr>
        <w:tblPrEx>
          <w:tblCellMar>
            <w:top w:w="0" w:type="dxa"/>
            <w:left w:w="10" w:type="dxa"/>
            <w:bottom w:w="0" w:type="dxa"/>
            <w:right w:w="10" w:type="dxa"/>
          </w:tblCellMar>
        </w:tblPrEx>
        <w:trPr>
          <w:trHeight w:val="1073"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eastAsia="zh-CN"/>
              </w:rPr>
            </w:pPr>
            <w:r>
              <w:rPr>
                <w:rFonts w:hint="eastAsia" w:ascii="仿宋_GB2312" w:hAnsi="仿宋_GB2312" w:eastAsia="仿宋_GB2312" w:cs="仿宋_GB2312"/>
                <w:color w:val="000000"/>
                <w:spacing w:val="0"/>
                <w:w w:val="100"/>
                <w:position w:val="0"/>
                <w:sz w:val="19"/>
                <w:szCs w:val="19"/>
                <w:lang w:val="en-US" w:eastAsia="zh-CN"/>
              </w:rPr>
              <w:t>24</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面源污染防治</w:t>
            </w:r>
          </w:p>
        </w:tc>
        <w:tc>
          <w:tcPr>
            <w:tcW w:w="1980"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5"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烟花爆竹管控及文明祭祀</w:t>
            </w:r>
          </w:p>
        </w:tc>
        <w:tc>
          <w:tcPr>
            <w:tcW w:w="6113" w:type="dxa"/>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235"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依法科学划定禁止或者限制燃放</w:t>
            </w:r>
            <w:r>
              <w:rPr>
                <w:rFonts w:hint="eastAsia" w:ascii="仿宋_GB2312" w:hAnsi="仿宋_GB2312" w:eastAsia="仿宋_GB2312" w:cs="仿宋_GB2312"/>
                <w:color w:val="000000"/>
                <w:spacing w:val="0"/>
                <w:w w:val="100"/>
                <w:position w:val="0"/>
                <w:lang w:eastAsia="zh-CN"/>
              </w:rPr>
              <w:t>烟</w:t>
            </w:r>
            <w:r>
              <w:rPr>
                <w:rFonts w:hint="eastAsia" w:ascii="仿宋_GB2312" w:hAnsi="仿宋_GB2312" w:eastAsia="仿宋_GB2312" w:cs="仿宋_GB2312"/>
                <w:color w:val="000000"/>
                <w:spacing w:val="0"/>
                <w:w w:val="100"/>
                <w:position w:val="0"/>
              </w:rPr>
              <w:t>花爆竹的区域、时段并向社会公布，严格执行禁限放政策。紧盯烟花</w:t>
            </w:r>
            <w:r>
              <w:rPr>
                <w:rFonts w:hint="eastAsia" w:ascii="仿宋_GB2312" w:hAnsi="仿宋_GB2312" w:eastAsia="仿宋_GB2312" w:cs="仿宋_GB2312"/>
                <w:color w:val="000000"/>
                <w:spacing w:val="0"/>
                <w:w w:val="100"/>
                <w:position w:val="0"/>
                <w:lang w:eastAsia="zh-CN"/>
              </w:rPr>
              <w:t>爆</w:t>
            </w:r>
            <w:r>
              <w:rPr>
                <w:rFonts w:hint="eastAsia" w:ascii="仿宋_GB2312" w:hAnsi="仿宋_GB2312" w:eastAsia="仿宋_GB2312" w:cs="仿宋_GB2312"/>
                <w:color w:val="000000"/>
                <w:spacing w:val="0"/>
                <w:w w:val="100"/>
                <w:position w:val="0"/>
              </w:rPr>
              <w:t>竹燃放高峰期，全方位开展巡査检查对发现的违规燃放烟花爆竹行为</w:t>
            </w:r>
            <w:r>
              <w:rPr>
                <w:rFonts w:hint="eastAsia" w:ascii="仿宋_GB2312" w:hAnsi="仿宋_GB2312" w:eastAsia="仿宋_GB2312" w:cs="仿宋_GB2312"/>
                <w:color w:val="000000"/>
                <w:spacing w:val="0"/>
                <w:w w:val="100"/>
                <w:position w:val="0"/>
                <w:lang w:val="zh-CN" w:eastAsia="zh-CN" w:bidi="zh-CN"/>
              </w:rPr>
              <w:t>，</w:t>
            </w:r>
            <w:r>
              <w:rPr>
                <w:rFonts w:hint="eastAsia" w:ascii="仿宋_GB2312" w:hAnsi="仿宋_GB2312" w:eastAsia="仿宋_GB2312" w:cs="仿宋_GB2312"/>
                <w:color w:val="000000"/>
                <w:spacing w:val="0"/>
                <w:w w:val="100"/>
                <w:position w:val="0"/>
              </w:rPr>
              <w:t>及时发现并査处。倡导文明绿色祭祀，加强焚纸祭祀引导，</w:t>
            </w:r>
            <w:r>
              <w:rPr>
                <w:rFonts w:hint="eastAsia" w:ascii="仿宋_GB2312" w:hAnsi="仿宋_GB2312" w:eastAsia="仿宋_GB2312" w:cs="仿宋_GB2312"/>
                <w:color w:val="000000"/>
                <w:spacing w:val="0"/>
                <w:w w:val="100"/>
                <w:position w:val="0"/>
                <w:lang w:eastAsia="zh-CN"/>
              </w:rPr>
              <w:t>减少焚纸</w:t>
            </w:r>
            <w:r>
              <w:rPr>
                <w:rFonts w:hint="eastAsia" w:ascii="仿宋_GB2312" w:hAnsi="仿宋_GB2312" w:eastAsia="仿宋_GB2312" w:cs="仿宋_GB2312"/>
                <w:color w:val="000000"/>
                <w:spacing w:val="0"/>
                <w:w w:val="100"/>
                <w:position w:val="0"/>
              </w:rPr>
              <w:t>汚染</w:t>
            </w:r>
          </w:p>
        </w:tc>
        <w:tc>
          <w:tcPr>
            <w:tcW w:w="2261"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022"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eastAsia="zh-CN"/>
              </w:rPr>
            </w:pPr>
            <w:r>
              <w:rPr>
                <w:rFonts w:hint="eastAsia" w:ascii="仿宋_GB2312" w:hAnsi="仿宋_GB2312" w:eastAsia="仿宋_GB2312" w:cs="仿宋_GB2312"/>
                <w:color w:val="000000"/>
                <w:spacing w:val="0"/>
                <w:w w:val="100"/>
                <w:position w:val="0"/>
                <w:sz w:val="19"/>
                <w:szCs w:val="19"/>
                <w:lang w:val="en-US" w:eastAsia="zh-CN"/>
              </w:rPr>
              <w:t>25</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lang w:val="en-US" w:eastAsia="zh-CN" w:bidi="en-US"/>
              </w:rPr>
              <w:t>VOC</w:t>
            </w:r>
            <w:r>
              <w:rPr>
                <w:rFonts w:hint="eastAsia" w:ascii="仿宋_GB2312" w:hAnsi="仿宋_GB2312" w:eastAsia="仿宋_GB2312" w:cs="仿宋_GB2312"/>
                <w:color w:val="000000"/>
                <w:spacing w:val="0"/>
                <w:w w:val="100"/>
                <w:position w:val="0"/>
                <w:sz w:val="19"/>
                <w:szCs w:val="19"/>
                <w:lang w:val="en-US" w:eastAsia="en-US" w:bidi="en-US"/>
              </w:rPr>
              <w:t>s</w:t>
            </w:r>
            <w:r>
              <w:rPr>
                <w:rFonts w:hint="eastAsia" w:ascii="仿宋_GB2312" w:hAnsi="仿宋_GB2312" w:eastAsia="仿宋_GB2312" w:cs="仿宋_GB2312"/>
                <w:color w:val="000000"/>
                <w:spacing w:val="0"/>
                <w:w w:val="100"/>
                <w:position w:val="0"/>
              </w:rPr>
              <w:t>治理</w:t>
            </w:r>
          </w:p>
        </w:tc>
        <w:tc>
          <w:tcPr>
            <w:tcW w:w="1980"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52"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lang w:val="en-US" w:eastAsia="en-US" w:bidi="en-US"/>
              </w:rPr>
              <w:t>VOCs</w:t>
            </w:r>
            <w:r>
              <w:rPr>
                <w:rFonts w:hint="eastAsia" w:ascii="仿宋_GB2312" w:hAnsi="仿宋_GB2312" w:eastAsia="仿宋_GB2312" w:cs="仿宋_GB2312"/>
                <w:color w:val="000000"/>
                <w:spacing w:val="0"/>
                <w:w w:val="100"/>
                <w:position w:val="0"/>
              </w:rPr>
              <w:t>治理突出问题排査</w:t>
            </w:r>
            <w:r>
              <w:rPr>
                <w:rFonts w:hint="eastAsia" w:ascii="仿宋_GB2312" w:hAnsi="仿宋_GB2312" w:eastAsia="仿宋_GB2312" w:cs="仿宋_GB2312"/>
                <w:color w:val="000000"/>
                <w:spacing w:val="0"/>
                <w:w w:val="100"/>
                <w:position w:val="0"/>
                <w:lang w:val="en-US" w:eastAsia="zh-CN"/>
              </w:rPr>
              <w:t>整</w:t>
            </w:r>
            <w:r>
              <w:rPr>
                <w:rFonts w:hint="eastAsia" w:ascii="仿宋_GB2312" w:hAnsi="仿宋_GB2312" w:eastAsia="仿宋_GB2312" w:cs="仿宋_GB2312"/>
                <w:color w:val="000000"/>
                <w:spacing w:val="0"/>
                <w:w w:val="100"/>
                <w:position w:val="0"/>
              </w:rPr>
              <w:t>治</w:t>
            </w:r>
          </w:p>
        </w:tc>
        <w:tc>
          <w:tcPr>
            <w:tcW w:w="6113" w:type="dxa"/>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248"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以</w:t>
            </w:r>
            <w:r>
              <w:rPr>
                <w:rFonts w:hint="eastAsia" w:ascii="仿宋_GB2312" w:hAnsi="仿宋_GB2312" w:eastAsia="仿宋_GB2312" w:cs="仿宋_GB2312"/>
                <w:color w:val="000000"/>
                <w:spacing w:val="0"/>
                <w:w w:val="100"/>
                <w:position w:val="0"/>
                <w:lang w:val="zh-CN" w:eastAsia="zh-CN" w:bidi="zh-CN"/>
              </w:rPr>
              <w:t>石化、</w:t>
            </w:r>
            <w:r>
              <w:rPr>
                <w:rFonts w:hint="eastAsia" w:ascii="仿宋_GB2312" w:hAnsi="仿宋_GB2312" w:eastAsia="仿宋_GB2312" w:cs="仿宋_GB2312"/>
                <w:color w:val="000000"/>
                <w:spacing w:val="0"/>
                <w:w w:val="100"/>
                <w:position w:val="0"/>
              </w:rPr>
              <w:t>化工、涂装、制药、包装印刷和油品储运销等为重点，</w:t>
            </w:r>
            <w:r>
              <w:rPr>
                <w:rFonts w:hint="eastAsia" w:ascii="仿宋_GB2312" w:hAnsi="仿宋_GB2312" w:eastAsia="仿宋_GB2312" w:cs="仿宋_GB2312"/>
                <w:color w:val="000000"/>
                <w:spacing w:val="0"/>
                <w:w w:val="100"/>
                <w:position w:val="0"/>
                <w:lang w:val="zh-CN" w:eastAsia="zh-CN" w:bidi="zh-CN"/>
              </w:rPr>
              <w:t>加强</w:t>
            </w:r>
            <w:r>
              <w:rPr>
                <w:rFonts w:hint="eastAsia" w:ascii="仿宋_GB2312" w:hAnsi="仿宋_GB2312" w:eastAsia="仿宋_GB2312" w:cs="仿宋_GB2312"/>
                <w:color w:val="000000"/>
                <w:spacing w:val="0"/>
                <w:w w:val="100"/>
                <w:position w:val="0"/>
                <w:sz w:val="19"/>
                <w:szCs w:val="19"/>
                <w:lang w:val="en-US" w:eastAsia="en-US" w:bidi="en-US"/>
              </w:rPr>
              <w:t>VOCS</w:t>
            </w:r>
            <w:r>
              <w:rPr>
                <w:rFonts w:hint="eastAsia" w:ascii="仿宋_GB2312" w:hAnsi="仿宋_GB2312" w:eastAsia="仿宋_GB2312" w:cs="仿宋_GB2312"/>
                <w:color w:val="000000"/>
                <w:spacing w:val="0"/>
                <w:w w:val="100"/>
                <w:position w:val="0"/>
              </w:rPr>
              <w:t>源头</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过程、末端全流程冶理。全面梳理</w:t>
            </w:r>
            <w:r>
              <w:rPr>
                <w:rFonts w:hint="eastAsia" w:ascii="仿宋_GB2312" w:hAnsi="仿宋_GB2312" w:eastAsia="仿宋_GB2312" w:cs="仿宋_GB2312"/>
                <w:color w:val="000000"/>
                <w:spacing w:val="0"/>
                <w:w w:val="100"/>
                <w:position w:val="0"/>
                <w:sz w:val="19"/>
                <w:szCs w:val="19"/>
                <w:lang w:val="en-US" w:eastAsia="en-US" w:bidi="en-US"/>
              </w:rPr>
              <w:t>“VOCs</w:t>
            </w:r>
            <w:r>
              <w:rPr>
                <w:rFonts w:hint="eastAsia" w:ascii="仿宋_GB2312" w:hAnsi="仿宋_GB2312" w:eastAsia="仿宋_GB2312" w:cs="仿宋_GB2312"/>
                <w:color w:val="000000"/>
                <w:spacing w:val="0"/>
                <w:w w:val="100"/>
                <w:position w:val="0"/>
              </w:rPr>
              <w:t>排</w:t>
            </w:r>
            <w:r>
              <w:rPr>
                <w:rFonts w:hint="eastAsia" w:ascii="仿宋_GB2312" w:hAnsi="仿宋_GB2312" w:eastAsia="仿宋_GB2312" w:cs="仿宋_GB2312"/>
                <w:color w:val="000000"/>
                <w:spacing w:val="0"/>
                <w:w w:val="100"/>
                <w:position w:val="0"/>
                <w:lang w:val="en-US" w:eastAsia="zh-CN"/>
              </w:rPr>
              <w:t>查</w:t>
            </w:r>
            <w:r>
              <w:rPr>
                <w:rFonts w:hint="eastAsia" w:ascii="仿宋_GB2312" w:hAnsi="仿宋_GB2312" w:eastAsia="仿宋_GB2312" w:cs="仿宋_GB2312"/>
                <w:color w:val="000000"/>
                <w:spacing w:val="0"/>
                <w:w w:val="100"/>
                <w:position w:val="0"/>
              </w:rPr>
              <w:t>整治台账清单” 并动态更新。开展</w:t>
            </w:r>
            <w:r>
              <w:rPr>
                <w:rFonts w:hint="eastAsia" w:ascii="仿宋_GB2312" w:hAnsi="仿宋_GB2312" w:eastAsia="仿宋_GB2312" w:cs="仿宋_GB2312"/>
                <w:color w:val="000000"/>
                <w:spacing w:val="0"/>
                <w:w w:val="100"/>
                <w:position w:val="0"/>
                <w:sz w:val="19"/>
                <w:szCs w:val="19"/>
                <w:lang w:val="en-US" w:eastAsia="en-US" w:bidi="en-US"/>
              </w:rPr>
              <w:t>VOCs</w:t>
            </w:r>
            <w:r>
              <w:rPr>
                <w:rFonts w:hint="eastAsia" w:ascii="仿宋_GB2312" w:hAnsi="仿宋_GB2312" w:eastAsia="仿宋_GB2312" w:cs="仿宋_GB2312"/>
                <w:color w:val="000000"/>
                <w:spacing w:val="0"/>
                <w:w w:val="100"/>
                <w:position w:val="0"/>
              </w:rPr>
              <w:t>排放企</w:t>
            </w:r>
            <w:r>
              <w:rPr>
                <w:rFonts w:hint="eastAsia" w:ascii="仿宋_GB2312" w:hAnsi="仿宋_GB2312" w:eastAsia="仿宋_GB2312" w:cs="仿宋_GB2312"/>
                <w:color w:val="000000"/>
                <w:spacing w:val="0"/>
                <w:w w:val="100"/>
                <w:position w:val="0"/>
                <w:lang w:val="en-US" w:eastAsia="zh-CN"/>
              </w:rPr>
              <w:t>业</w:t>
            </w:r>
            <w:r>
              <w:rPr>
                <w:rFonts w:hint="eastAsia" w:ascii="仿宋_GB2312" w:hAnsi="仿宋_GB2312" w:eastAsia="仿宋_GB2312" w:cs="仿宋_GB2312"/>
                <w:color w:val="000000"/>
                <w:spacing w:val="0"/>
                <w:w w:val="100"/>
                <w:position w:val="0"/>
              </w:rPr>
              <w:t>治理情况“回实看”，对发现的突出</w:t>
            </w:r>
            <w:r>
              <w:rPr>
                <w:rFonts w:hint="eastAsia" w:ascii="仿宋_GB2312" w:hAnsi="仿宋_GB2312" w:eastAsia="仿宋_GB2312" w:cs="仿宋_GB2312"/>
                <w:color w:val="000000"/>
                <w:spacing w:val="0"/>
                <w:w w:val="100"/>
                <w:position w:val="0"/>
                <w:lang w:val="zh-CN" w:eastAsia="zh-CN" w:bidi="zh-CN"/>
              </w:rPr>
              <w:t>问题</w:t>
            </w:r>
            <w:r>
              <w:rPr>
                <w:rFonts w:hint="eastAsia" w:ascii="仿宋_GB2312" w:hAnsi="仿宋_GB2312" w:eastAsia="仿宋_GB2312" w:cs="仿宋_GB2312"/>
                <w:color w:val="000000"/>
                <w:spacing w:val="0"/>
                <w:w w:val="100"/>
                <w:position w:val="0"/>
              </w:rPr>
              <w:t>全部整改到位</w:t>
            </w:r>
          </w:p>
        </w:tc>
        <w:tc>
          <w:tcPr>
            <w:tcW w:w="2261"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lang w:eastAsia="zh-CN"/>
              </w:rPr>
              <w:t>长期</w:t>
            </w:r>
            <w:r>
              <w:rPr>
                <w:rFonts w:hint="eastAsia" w:ascii="仿宋_GB2312" w:hAnsi="仿宋_GB2312" w:eastAsia="仿宋_GB2312" w:cs="仿宋_GB2312"/>
                <w:color w:val="000000"/>
                <w:spacing w:val="0"/>
                <w:w w:val="100"/>
                <w:position w:val="0"/>
              </w:rPr>
              <w:t>坚持</w:t>
            </w:r>
          </w:p>
        </w:tc>
        <w:tc>
          <w:tcPr>
            <w:tcBorders>
              <w:top w:val="single" w:color="auto" w:sz="4" w:space="0"/>
              <w:lef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986"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eastAsia="zh-CN"/>
              </w:rPr>
            </w:pPr>
            <w:r>
              <w:rPr>
                <w:rFonts w:hint="eastAsia" w:ascii="仿宋_GB2312" w:hAnsi="仿宋_GB2312" w:eastAsia="仿宋_GB2312" w:cs="仿宋_GB2312"/>
                <w:color w:val="000000"/>
                <w:spacing w:val="0"/>
                <w:w w:val="100"/>
                <w:position w:val="0"/>
                <w:sz w:val="19"/>
                <w:szCs w:val="19"/>
                <w:lang w:val="en-US" w:eastAsia="zh-CN"/>
              </w:rPr>
              <w:t>26</w:t>
            </w:r>
          </w:p>
        </w:tc>
        <w:tc>
          <w:tcPr>
            <w:vMerge w:val="continue"/>
            <w:tcBorders>
              <w:left w:val="single" w:color="auto" w:sz="4" w:space="0"/>
            </w:tcBorders>
            <w:shd w:val="clear" w:color="auto" w:fill="FFFFFF"/>
            <w:vAlign w:val="center"/>
          </w:tcPr>
          <w:p>
            <w:pPr>
              <w:jc w:val="left"/>
              <w:rPr>
                <w:rFonts w:hint="eastAsia" w:ascii="仿宋_GB2312" w:hAnsi="仿宋_GB2312" w:eastAsia="仿宋_GB2312" w:cs="仿宋_GB2312"/>
              </w:rPr>
            </w:pPr>
          </w:p>
        </w:tc>
        <w:tc>
          <w:tcPr>
            <w:tcW w:w="1980"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59"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含</w:t>
            </w:r>
            <w:r>
              <w:rPr>
                <w:rFonts w:hint="eastAsia" w:ascii="仿宋_GB2312" w:hAnsi="仿宋_GB2312" w:eastAsia="仿宋_GB2312" w:cs="仿宋_GB2312"/>
                <w:color w:val="000000"/>
                <w:spacing w:val="0"/>
                <w:w w:val="100"/>
                <w:position w:val="0"/>
                <w:sz w:val="19"/>
                <w:szCs w:val="19"/>
                <w:lang w:val="en-US" w:eastAsia="en-US" w:bidi="en-US"/>
              </w:rPr>
              <w:t>VOCs</w:t>
            </w:r>
            <w:r>
              <w:rPr>
                <w:rFonts w:hint="eastAsia" w:ascii="仿宋_GB2312" w:hAnsi="仿宋_GB2312" w:eastAsia="仿宋_GB2312" w:cs="仿宋_GB2312"/>
                <w:color w:val="000000"/>
                <w:spacing w:val="0"/>
                <w:w w:val="100"/>
                <w:position w:val="0"/>
              </w:rPr>
              <w:t>原辅材料源头替代</w:t>
            </w:r>
          </w:p>
        </w:tc>
        <w:tc>
          <w:tcPr>
            <w:tcW w:w="6113" w:type="dxa"/>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235"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全面排查溶剂型涂料、油墨、胶粘剂、淸洗剂等使用企业，摸清</w:t>
            </w:r>
            <w:r>
              <w:rPr>
                <w:rFonts w:hint="eastAsia" w:ascii="仿宋_GB2312" w:hAnsi="仿宋_GB2312" w:eastAsia="仿宋_GB2312" w:cs="仿宋_GB2312"/>
                <w:color w:val="000000"/>
                <w:spacing w:val="0"/>
                <w:w w:val="100"/>
                <w:position w:val="0"/>
                <w:sz w:val="19"/>
                <w:szCs w:val="19"/>
                <w:lang w:val="en-US" w:eastAsia="en-US" w:bidi="en-US"/>
              </w:rPr>
              <w:t>VOCs</w:t>
            </w:r>
            <w:r>
              <w:rPr>
                <w:rFonts w:hint="eastAsia" w:ascii="仿宋_GB2312" w:hAnsi="仿宋_GB2312" w:eastAsia="仿宋_GB2312" w:cs="仿宋_GB2312"/>
                <w:color w:val="000000"/>
                <w:spacing w:val="0"/>
                <w:w w:val="100"/>
                <w:position w:val="0"/>
              </w:rPr>
              <w:t>产 品类型、</w:t>
            </w:r>
            <w:r>
              <w:rPr>
                <w:rFonts w:hint="eastAsia" w:ascii="仿宋_GB2312" w:hAnsi="仿宋_GB2312" w:eastAsia="仿宋_GB2312" w:cs="仿宋_GB2312"/>
                <w:color w:val="000000"/>
                <w:spacing w:val="0"/>
                <w:w w:val="100"/>
                <w:position w:val="0"/>
                <w:sz w:val="19"/>
                <w:szCs w:val="19"/>
                <w:lang w:val="en-US" w:eastAsia="en-US" w:bidi="en-US"/>
              </w:rPr>
              <w:t>VOCs</w:t>
            </w:r>
            <w:r>
              <w:rPr>
                <w:rFonts w:hint="eastAsia" w:ascii="仿宋_GB2312" w:hAnsi="仿宋_GB2312" w:eastAsia="仿宋_GB2312" w:cs="仿宋_GB2312"/>
                <w:color w:val="000000"/>
                <w:spacing w:val="0"/>
                <w:w w:val="100"/>
                <w:position w:val="0"/>
              </w:rPr>
              <w:t>原辅材料使用比例和使用量，建立管理台账，制定低</w:t>
            </w:r>
            <w:r>
              <w:rPr>
                <w:rFonts w:hint="eastAsia" w:ascii="仿宋_GB2312" w:hAnsi="仿宋_GB2312" w:eastAsia="仿宋_GB2312" w:cs="仿宋_GB2312"/>
                <w:color w:val="000000"/>
                <w:spacing w:val="0"/>
                <w:w w:val="100"/>
                <w:position w:val="0"/>
                <w:sz w:val="19"/>
                <w:szCs w:val="19"/>
                <w:lang w:val="en-US" w:eastAsia="en-US" w:bidi="en-US"/>
              </w:rPr>
              <w:t xml:space="preserve">VOCs </w:t>
            </w:r>
            <w:r>
              <w:rPr>
                <w:rFonts w:hint="eastAsia" w:ascii="仿宋_GB2312" w:hAnsi="仿宋_GB2312" w:eastAsia="仿宋_GB2312" w:cs="仿宋_GB2312"/>
                <w:color w:val="000000"/>
                <w:spacing w:val="0"/>
                <w:w w:val="100"/>
                <w:position w:val="0"/>
              </w:rPr>
              <w:t>含量原辅材料替代计划。加快推动印刷行业油墨涂料源头替代。对包装</w:t>
            </w:r>
            <w:r>
              <w:rPr>
                <w:rFonts w:hint="eastAsia" w:ascii="仿宋_GB2312" w:hAnsi="仿宋_GB2312" w:eastAsia="仿宋_GB2312" w:cs="仿宋_GB2312"/>
                <w:color w:val="000000"/>
                <w:spacing w:val="0"/>
                <w:w w:val="100"/>
                <w:position w:val="0"/>
                <w:u w:val="none"/>
                <w:lang w:val="zh-CN" w:eastAsia="zh-CN" w:bidi="zh-CN"/>
              </w:rPr>
              <w:t>印刷行</w:t>
            </w:r>
            <w:r>
              <w:rPr>
                <w:rFonts w:hint="eastAsia" w:ascii="仿宋_GB2312" w:hAnsi="仿宋_GB2312" w:eastAsia="仿宋_GB2312" w:cs="仿宋_GB2312"/>
                <w:color w:val="000000"/>
                <w:spacing w:val="0"/>
                <w:w w:val="100"/>
                <w:position w:val="0"/>
                <w:u w:val="none"/>
              </w:rPr>
              <w:t>业开展低</w:t>
            </w:r>
            <w:r>
              <w:rPr>
                <w:rFonts w:hint="eastAsia" w:ascii="仿宋_GB2312" w:hAnsi="仿宋_GB2312" w:eastAsia="仿宋_GB2312" w:cs="仿宋_GB2312"/>
                <w:color w:val="000000"/>
                <w:spacing w:val="0"/>
                <w:w w:val="100"/>
                <w:position w:val="0"/>
                <w:sz w:val="19"/>
                <w:szCs w:val="19"/>
                <w:u w:val="none"/>
                <w:lang w:val="en-US" w:eastAsia="en-US" w:bidi="en-US"/>
              </w:rPr>
              <w:t>V0</w:t>
            </w:r>
            <w:r>
              <w:rPr>
                <w:rFonts w:hint="eastAsia" w:ascii="仿宋_GB2312" w:hAnsi="仿宋_GB2312" w:eastAsia="仿宋_GB2312" w:cs="仿宋_GB2312"/>
                <w:color w:val="000000"/>
                <w:spacing w:val="0"/>
                <w:w w:val="100"/>
                <w:position w:val="0"/>
                <w:sz w:val="19"/>
                <w:szCs w:val="19"/>
                <w:u w:val="none"/>
                <w:lang w:val="en-US" w:eastAsia="zh-CN" w:bidi="en-US"/>
              </w:rPr>
              <w:t>C</w:t>
            </w:r>
            <w:r>
              <w:rPr>
                <w:rFonts w:hint="eastAsia" w:ascii="仿宋_GB2312" w:hAnsi="仿宋_GB2312" w:eastAsia="仿宋_GB2312" w:cs="仿宋_GB2312"/>
                <w:color w:val="000000"/>
                <w:spacing w:val="0"/>
                <w:w w:val="100"/>
                <w:position w:val="0"/>
                <w:sz w:val="19"/>
                <w:szCs w:val="19"/>
                <w:lang w:val="en-US" w:eastAsia="en-US" w:bidi="en-US"/>
              </w:rPr>
              <w:t>s</w:t>
            </w:r>
            <w:r>
              <w:rPr>
                <w:rFonts w:hint="eastAsia" w:ascii="仿宋_GB2312" w:hAnsi="仿宋_GB2312" w:eastAsia="仿宋_GB2312" w:cs="仿宋_GB2312"/>
                <w:color w:val="000000"/>
                <w:spacing w:val="0"/>
                <w:w w:val="100"/>
                <w:position w:val="0"/>
                <w:u w:val="none"/>
              </w:rPr>
              <w:t>含量原辅材料替代</w:t>
            </w:r>
          </w:p>
        </w:tc>
        <w:tc>
          <w:tcPr>
            <w:tcW w:w="2261"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037"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eastAsia="zh-CN"/>
              </w:rPr>
            </w:pPr>
            <w:r>
              <w:rPr>
                <w:rFonts w:hint="eastAsia" w:ascii="仿宋_GB2312" w:hAnsi="仿宋_GB2312" w:eastAsia="仿宋_GB2312" w:cs="仿宋_GB2312"/>
                <w:color w:val="000000"/>
                <w:spacing w:val="0"/>
                <w:w w:val="100"/>
                <w:position w:val="0"/>
                <w:sz w:val="19"/>
                <w:szCs w:val="19"/>
                <w:lang w:val="en-US" w:eastAsia="zh-CN"/>
              </w:rPr>
              <w:t>27</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lang w:val="en-US" w:eastAsia="en-US" w:bidi="en-US"/>
              </w:rPr>
              <w:t>VOCs</w:t>
            </w:r>
            <w:r>
              <w:rPr>
                <w:rFonts w:hint="eastAsia" w:ascii="仿宋_GB2312" w:hAnsi="仿宋_GB2312" w:eastAsia="仿宋_GB2312" w:cs="仿宋_GB2312"/>
                <w:color w:val="000000"/>
                <w:spacing w:val="0"/>
                <w:w w:val="100"/>
                <w:position w:val="0"/>
              </w:rPr>
              <w:t>治理攻坚</w:t>
            </w:r>
          </w:p>
        </w:tc>
        <w:tc>
          <w:tcPr>
            <w:tcW w:w="1980"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5"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简易低效</w:t>
            </w:r>
            <w:r>
              <w:rPr>
                <w:rFonts w:hint="eastAsia" w:ascii="仿宋_GB2312" w:hAnsi="仿宋_GB2312" w:eastAsia="仿宋_GB2312" w:cs="仿宋_GB2312"/>
                <w:color w:val="000000"/>
                <w:spacing w:val="0"/>
                <w:w w:val="100"/>
                <w:position w:val="0"/>
                <w:sz w:val="19"/>
                <w:szCs w:val="19"/>
                <w:lang w:val="en-US" w:eastAsia="en-US" w:bidi="en-US"/>
              </w:rPr>
              <w:t>VOCs</w:t>
            </w:r>
            <w:r>
              <w:rPr>
                <w:rFonts w:hint="eastAsia" w:ascii="仿宋_GB2312" w:hAnsi="仿宋_GB2312" w:eastAsia="仿宋_GB2312" w:cs="仿宋_GB2312"/>
                <w:color w:val="000000"/>
                <w:spacing w:val="0"/>
                <w:w w:val="100"/>
                <w:position w:val="0"/>
              </w:rPr>
              <w:t>治理设 施升级改造</w:t>
            </w:r>
          </w:p>
        </w:tc>
        <w:tc>
          <w:tcPr>
            <w:tcW w:w="6113" w:type="dxa"/>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230"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以石化、化工、工业涂装、包装印刷、制药等行业和油品储运销领域为重点,全面梳理</w:t>
            </w:r>
            <w:r>
              <w:rPr>
                <w:rFonts w:hint="eastAsia" w:ascii="仿宋_GB2312" w:hAnsi="仿宋_GB2312" w:eastAsia="仿宋_GB2312" w:cs="仿宋_GB2312"/>
                <w:color w:val="000000"/>
                <w:spacing w:val="0"/>
                <w:w w:val="100"/>
                <w:position w:val="0"/>
                <w:sz w:val="19"/>
                <w:szCs w:val="19"/>
                <w:lang w:val="en-US" w:eastAsia="en-US" w:bidi="en-US"/>
              </w:rPr>
              <w:t>VOCs</w:t>
            </w:r>
            <w:r>
              <w:rPr>
                <w:rFonts w:hint="eastAsia" w:ascii="仿宋_GB2312" w:hAnsi="仿宋_GB2312" w:eastAsia="仿宋_GB2312" w:cs="仿宋_GB2312"/>
                <w:color w:val="000000"/>
                <w:spacing w:val="0"/>
                <w:w w:val="100"/>
                <w:position w:val="0"/>
              </w:rPr>
              <w:t>治理设施台账清</w:t>
            </w:r>
            <w:r>
              <w:rPr>
                <w:rFonts w:hint="eastAsia" w:ascii="仿宋_GB2312" w:hAnsi="仿宋_GB2312" w:eastAsia="仿宋_GB2312" w:cs="仿宋_GB2312"/>
                <w:color w:val="000000"/>
                <w:spacing w:val="0"/>
                <w:w w:val="100"/>
                <w:position w:val="0"/>
                <w:lang w:eastAsia="zh-CN"/>
              </w:rPr>
              <w:t>单</w:t>
            </w:r>
            <w:r>
              <w:rPr>
                <w:rFonts w:hint="eastAsia" w:ascii="仿宋_GB2312" w:hAnsi="仿宋_GB2312" w:eastAsia="仿宋_GB2312" w:cs="仿宋_GB2312"/>
                <w:color w:val="000000"/>
                <w:spacing w:val="0"/>
                <w:w w:val="100"/>
                <w:position w:val="0"/>
              </w:rPr>
              <w:t>并动态更新</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对釆用单低温等离子</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光氧化、光催化以及非水溶性</w:t>
            </w:r>
            <w:r>
              <w:rPr>
                <w:rFonts w:hint="eastAsia" w:ascii="仿宋_GB2312" w:hAnsi="仿宋_GB2312" w:eastAsia="仿宋_GB2312" w:cs="仿宋_GB2312"/>
                <w:color w:val="000000"/>
                <w:spacing w:val="0"/>
                <w:w w:val="100"/>
                <w:position w:val="0"/>
                <w:sz w:val="19"/>
                <w:szCs w:val="19"/>
                <w:lang w:val="en-US" w:eastAsia="en-US" w:bidi="en-US"/>
              </w:rPr>
              <w:t>VOCs</w:t>
            </w:r>
            <w:r>
              <w:rPr>
                <w:rFonts w:hint="eastAsia" w:ascii="仿宋_GB2312" w:hAnsi="仿宋_GB2312" w:eastAsia="仿宋_GB2312" w:cs="仿宋_GB2312"/>
                <w:color w:val="000000"/>
                <w:spacing w:val="0"/>
                <w:w w:val="100"/>
                <w:position w:val="0"/>
              </w:rPr>
              <w:t>废气釆用单一喷淋吸收等治理技术且无法稳定</w:t>
            </w:r>
            <w:r>
              <w:rPr>
                <w:rFonts w:hint="eastAsia" w:ascii="仿宋_GB2312" w:hAnsi="仿宋_GB2312" w:eastAsia="仿宋_GB2312" w:cs="仿宋_GB2312"/>
                <w:color w:val="000000"/>
                <w:spacing w:val="0"/>
                <w:w w:val="100"/>
                <w:position w:val="0"/>
                <w:lang w:val="en-US" w:eastAsia="zh-CN"/>
              </w:rPr>
              <w:t>达</w:t>
            </w:r>
            <w:r>
              <w:rPr>
                <w:rFonts w:hint="eastAsia" w:ascii="仿宋_GB2312" w:hAnsi="仿宋_GB2312" w:eastAsia="仿宋_GB2312" w:cs="仿宋_GB2312"/>
                <w:color w:val="000000"/>
                <w:spacing w:val="0"/>
                <w:w w:val="100"/>
                <w:position w:val="0"/>
              </w:rPr>
              <w:t>标的，加快推进升级改造</w:t>
            </w:r>
          </w:p>
        </w:tc>
        <w:tc>
          <w:tcPr>
            <w:tcW w:w="2261"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6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年底前</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958"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eastAsia="zh-CN"/>
              </w:rPr>
            </w:pPr>
            <w:r>
              <w:rPr>
                <w:rFonts w:hint="eastAsia" w:ascii="仿宋_GB2312" w:hAnsi="仿宋_GB2312" w:eastAsia="仿宋_GB2312" w:cs="仿宋_GB2312"/>
                <w:color w:val="000000"/>
                <w:spacing w:val="0"/>
                <w:w w:val="100"/>
                <w:position w:val="0"/>
                <w:sz w:val="19"/>
                <w:szCs w:val="19"/>
                <w:lang w:val="en-US" w:eastAsia="zh-CN" w:bidi="en-US"/>
              </w:rPr>
              <w:t>28</w:t>
            </w:r>
          </w:p>
        </w:tc>
        <w:tc>
          <w:tcPr>
            <w:vMerge w:val="continue"/>
            <w:tcBorders>
              <w:left w:val="single" w:color="auto" w:sz="4" w:space="0"/>
            </w:tcBorders>
            <w:shd w:val="clear" w:color="auto" w:fill="FFFFFF"/>
            <w:vAlign w:val="center"/>
          </w:tcPr>
          <w:p>
            <w:pPr>
              <w:jc w:val="left"/>
              <w:rPr>
                <w:rFonts w:hint="eastAsia" w:ascii="仿宋_GB2312" w:hAnsi="仿宋_GB2312" w:eastAsia="仿宋_GB2312" w:cs="仿宋_GB2312"/>
              </w:rPr>
            </w:pPr>
          </w:p>
        </w:tc>
        <w:tc>
          <w:tcPr>
            <w:tcW w:w="1980"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lang w:val="en-US" w:eastAsia="en-US" w:bidi="en-US"/>
              </w:rPr>
              <w:t>VOCs</w:t>
            </w:r>
            <w:r>
              <w:rPr>
                <w:rFonts w:hint="eastAsia" w:ascii="仿宋_GB2312" w:hAnsi="仿宋_GB2312" w:eastAsia="仿宋_GB2312" w:cs="仿宋_GB2312"/>
                <w:color w:val="000000"/>
                <w:spacing w:val="0"/>
                <w:w w:val="100"/>
                <w:position w:val="0"/>
              </w:rPr>
              <w:t>无组织排放排査</w:t>
            </w:r>
          </w:p>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整治</w:t>
            </w:r>
          </w:p>
        </w:tc>
        <w:tc>
          <w:tcPr>
            <w:tcW w:w="611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tabs>
                <w:tab w:val="left" w:pos="2282"/>
              </w:tabs>
              <w:bidi w:val="0"/>
              <w:spacing w:before="0" w:after="0" w:line="238"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全面排査含</w:t>
            </w:r>
            <w:r>
              <w:rPr>
                <w:rFonts w:hint="eastAsia" w:ascii="仿宋_GB2312" w:hAnsi="仿宋_GB2312" w:eastAsia="仿宋_GB2312" w:cs="仿宋_GB2312"/>
                <w:color w:val="000000"/>
                <w:spacing w:val="0"/>
                <w:w w:val="100"/>
                <w:position w:val="0"/>
                <w:sz w:val="19"/>
                <w:szCs w:val="19"/>
                <w:lang w:val="en-US" w:eastAsia="en-US" w:bidi="en-US"/>
              </w:rPr>
              <w:t>VOCs</w:t>
            </w:r>
            <w:r>
              <w:rPr>
                <w:rFonts w:hint="eastAsia" w:ascii="仿宋_GB2312" w:hAnsi="仿宋_GB2312" w:eastAsia="仿宋_GB2312" w:cs="仿宋_GB2312"/>
                <w:color w:val="000000"/>
                <w:spacing w:val="0"/>
                <w:w w:val="100"/>
                <w:position w:val="0"/>
              </w:rPr>
              <w:t>物料储存</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转移和输送</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敞开液面逸散、</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设备与管线组件泄漏及工艺过程等关键环节无织排放情况，对达不到《挥发性有机物无组织排放控制标准</w:t>
            </w:r>
            <w:r>
              <w:rPr>
                <w:rFonts w:hint="eastAsia" w:ascii="仿宋_GB2312" w:hAnsi="仿宋_GB2312" w:eastAsia="仿宋_GB2312" w:cs="仿宋_GB2312"/>
                <w:color w:val="000000"/>
                <w:spacing w:val="0"/>
                <w:w w:val="100"/>
                <w:position w:val="0"/>
                <w:sz w:val="19"/>
                <w:szCs w:val="19"/>
                <w:lang w:val="en-US" w:eastAsia="en-US" w:bidi="en-US"/>
              </w:rPr>
              <w:t>（GB37</w:t>
            </w:r>
            <w:r>
              <w:rPr>
                <w:rFonts w:hint="eastAsia" w:ascii="仿宋_GB2312" w:hAnsi="仿宋_GB2312" w:eastAsia="仿宋_GB2312" w:cs="仿宋_GB2312"/>
                <w:color w:val="000000"/>
                <w:spacing w:val="0"/>
                <w:w w:val="100"/>
                <w:position w:val="0"/>
                <w:sz w:val="19"/>
                <w:szCs w:val="19"/>
                <w:lang w:val="en-US" w:eastAsia="zh-CN" w:bidi="en-US"/>
              </w:rPr>
              <w:t>822-2</w:t>
            </w:r>
            <w:r>
              <w:rPr>
                <w:rFonts w:hint="eastAsia" w:ascii="仿宋_GB2312" w:hAnsi="仿宋_GB2312" w:eastAsia="仿宋_GB2312" w:cs="仿宋_GB2312"/>
                <w:color w:val="000000"/>
                <w:spacing w:val="0"/>
                <w:w w:val="100"/>
                <w:position w:val="0"/>
                <w:sz w:val="19"/>
                <w:szCs w:val="19"/>
              </w:rPr>
              <w:t>019）</w:t>
            </w:r>
            <w:r>
              <w:rPr>
                <w:rFonts w:hint="eastAsia" w:ascii="仿宋_GB2312" w:hAnsi="仿宋_GB2312" w:eastAsia="仿宋_GB2312" w:cs="仿宋_GB2312"/>
                <w:color w:val="000000"/>
                <w:spacing w:val="0"/>
                <w:w w:val="100"/>
                <w:position w:val="0"/>
              </w:rPr>
              <w:t>》及相关行业标准要求的开展整治</w:t>
            </w:r>
          </w:p>
        </w:tc>
        <w:tc>
          <w:tcPr>
            <w:tcW w:w="2261"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015"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eastAsia="zh-CN"/>
              </w:rPr>
            </w:pPr>
            <w:r>
              <w:rPr>
                <w:rFonts w:hint="eastAsia" w:ascii="仿宋_GB2312" w:hAnsi="仿宋_GB2312" w:eastAsia="仿宋_GB2312" w:cs="仿宋_GB2312"/>
                <w:color w:val="000000"/>
                <w:spacing w:val="0"/>
                <w:w w:val="100"/>
                <w:position w:val="0"/>
                <w:sz w:val="19"/>
                <w:szCs w:val="19"/>
                <w:lang w:val="en-US" w:eastAsia="zh-CN"/>
              </w:rPr>
              <w:t>29</w:t>
            </w:r>
          </w:p>
        </w:tc>
        <w:tc>
          <w:tcPr>
            <w:vMerge w:val="continue"/>
            <w:tcBorders>
              <w:left w:val="single" w:color="auto" w:sz="4" w:space="0"/>
            </w:tcBorders>
            <w:shd w:val="clear" w:color="auto" w:fill="FFFFFF"/>
            <w:vAlign w:val="center"/>
          </w:tcPr>
          <w:p>
            <w:pPr>
              <w:jc w:val="left"/>
              <w:rPr>
                <w:rFonts w:hint="eastAsia" w:ascii="仿宋_GB2312" w:hAnsi="仿宋_GB2312" w:eastAsia="仿宋_GB2312" w:cs="仿宋_GB2312"/>
              </w:rPr>
            </w:pPr>
          </w:p>
        </w:tc>
        <w:tc>
          <w:tcPr>
            <w:tcW w:w="1980"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16"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非正常工况废气排放管 控</w:t>
            </w:r>
          </w:p>
        </w:tc>
        <w:tc>
          <w:tcPr>
            <w:tcW w:w="6113" w:type="dxa"/>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228"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加强企业开停工、检维修、设备</w:t>
            </w:r>
            <w:r>
              <w:rPr>
                <w:rFonts w:hint="eastAsia" w:ascii="仿宋_GB2312" w:hAnsi="仿宋_GB2312" w:eastAsia="仿宋_GB2312" w:cs="仿宋_GB2312"/>
                <w:color w:val="000000"/>
                <w:spacing w:val="0"/>
                <w:w w:val="100"/>
                <w:position w:val="0"/>
                <w:lang w:eastAsia="zh-CN"/>
              </w:rPr>
              <w:t>调</w:t>
            </w:r>
            <w:r>
              <w:rPr>
                <w:rFonts w:hint="eastAsia" w:ascii="仿宋_GB2312" w:hAnsi="仿宋_GB2312" w:eastAsia="仿宋_GB2312" w:cs="仿宋_GB2312"/>
                <w:color w:val="000000"/>
                <w:spacing w:val="0"/>
                <w:w w:val="100"/>
                <w:position w:val="0"/>
              </w:rPr>
              <w:t>试、生产异常等非正常工况</w:t>
            </w:r>
            <w:r>
              <w:rPr>
                <w:rFonts w:hint="eastAsia" w:ascii="仿宋_GB2312" w:hAnsi="仿宋_GB2312" w:eastAsia="仿宋_GB2312" w:cs="仿宋_GB2312"/>
                <w:color w:val="000000"/>
                <w:spacing w:val="0"/>
                <w:w w:val="100"/>
                <w:position w:val="0"/>
                <w:sz w:val="19"/>
                <w:szCs w:val="19"/>
                <w:lang w:val="en-US" w:eastAsia="en-US" w:bidi="en-US"/>
              </w:rPr>
              <w:t>VOCs</w:t>
            </w:r>
            <w:r>
              <w:rPr>
                <w:rFonts w:hint="eastAsia" w:ascii="仿宋_GB2312" w:hAnsi="仿宋_GB2312" w:eastAsia="仿宋_GB2312" w:cs="仿宋_GB2312"/>
                <w:color w:val="000000"/>
                <w:spacing w:val="0"/>
                <w:w w:val="100"/>
                <w:position w:val="0"/>
              </w:rPr>
              <w:t>的管控。督促指导石化、化工企业制定非正常工况</w:t>
            </w:r>
            <w:r>
              <w:rPr>
                <w:rFonts w:hint="eastAsia" w:ascii="仿宋_GB2312" w:hAnsi="仿宋_GB2312" w:eastAsia="仿宋_GB2312" w:cs="仿宋_GB2312"/>
                <w:color w:val="000000"/>
                <w:spacing w:val="0"/>
                <w:w w:val="100"/>
                <w:position w:val="0"/>
                <w:sz w:val="19"/>
                <w:szCs w:val="19"/>
                <w:lang w:val="en-US" w:eastAsia="en-US" w:bidi="en-US"/>
              </w:rPr>
              <w:t>VOCs</w:t>
            </w:r>
            <w:r>
              <w:rPr>
                <w:rFonts w:hint="eastAsia" w:ascii="仿宋_GB2312" w:hAnsi="仿宋_GB2312" w:eastAsia="仿宋_GB2312" w:cs="仿宋_GB2312"/>
                <w:color w:val="000000"/>
                <w:spacing w:val="0"/>
                <w:w w:val="100"/>
                <w:position w:val="0"/>
              </w:rPr>
              <w:t>管控规程，并提前向当地生态环境部门报告开停车、</w:t>
            </w:r>
            <w:r>
              <w:rPr>
                <w:rFonts w:hint="eastAsia" w:ascii="仿宋_GB2312" w:hAnsi="仿宋_GB2312" w:eastAsia="仿宋_GB2312" w:cs="仿宋_GB2312"/>
                <w:color w:val="000000"/>
                <w:spacing w:val="0"/>
                <w:w w:val="100"/>
                <w:position w:val="0"/>
                <w:lang w:val="en-US" w:eastAsia="zh-CN"/>
              </w:rPr>
              <w:t>检</w:t>
            </w:r>
            <w:r>
              <w:rPr>
                <w:rFonts w:hint="eastAsia" w:ascii="仿宋_GB2312" w:hAnsi="仿宋_GB2312" w:eastAsia="仿宋_GB2312" w:cs="仿宋_GB2312"/>
                <w:color w:val="000000"/>
                <w:spacing w:val="0"/>
                <w:w w:val="100"/>
                <w:position w:val="0"/>
              </w:rPr>
              <w:t>维修计划。企业检维修期间，加强厂区周边环境监测，对重点企业</w:t>
            </w:r>
            <w:r>
              <w:rPr>
                <w:rFonts w:hint="eastAsia" w:ascii="仿宋_GB2312" w:hAnsi="仿宋_GB2312" w:eastAsia="仿宋_GB2312" w:cs="仿宋_GB2312"/>
                <w:color w:val="000000"/>
                <w:spacing w:val="0"/>
                <w:w w:val="100"/>
                <w:position w:val="0"/>
                <w:lang w:val="en-US" w:eastAsia="zh-CN"/>
              </w:rPr>
              <w:t>实</w:t>
            </w:r>
            <w:r>
              <w:rPr>
                <w:rFonts w:hint="eastAsia" w:ascii="仿宋_GB2312" w:hAnsi="仿宋_GB2312" w:eastAsia="仿宋_GB2312" w:cs="仿宋_GB2312"/>
                <w:color w:val="000000"/>
                <w:spacing w:val="0"/>
                <w:w w:val="100"/>
                <w:position w:val="0"/>
              </w:rPr>
              <w:t>施驻厂监管</w:t>
            </w:r>
          </w:p>
        </w:tc>
        <w:tc>
          <w:tcPr>
            <w:tcW w:w="2261"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900"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eastAsia="zh-CN"/>
              </w:rPr>
            </w:pPr>
            <w:r>
              <w:rPr>
                <w:rFonts w:hint="eastAsia" w:ascii="仿宋_GB2312" w:hAnsi="仿宋_GB2312" w:eastAsia="仿宋_GB2312" w:cs="仿宋_GB2312"/>
                <w:color w:val="000000"/>
                <w:spacing w:val="0"/>
                <w:w w:val="100"/>
                <w:position w:val="0"/>
                <w:sz w:val="19"/>
                <w:szCs w:val="19"/>
                <w:lang w:val="en-US" w:eastAsia="zh-CN"/>
              </w:rPr>
              <w:t>30</w:t>
            </w:r>
          </w:p>
        </w:tc>
        <w:tc>
          <w:tcPr>
            <w:vMerge w:val="continue"/>
            <w:tcBorders>
              <w:left w:val="single" w:color="auto" w:sz="4" w:space="0"/>
            </w:tcBorders>
            <w:shd w:val="clear" w:color="auto" w:fill="FFFFFF"/>
            <w:vAlign w:val="center"/>
          </w:tcPr>
          <w:p>
            <w:pPr>
              <w:jc w:val="left"/>
              <w:rPr>
                <w:rFonts w:hint="eastAsia" w:ascii="仿宋_GB2312" w:hAnsi="仿宋_GB2312" w:eastAsia="仿宋_GB2312" w:cs="仿宋_GB2312"/>
              </w:rPr>
            </w:pPr>
          </w:p>
        </w:tc>
        <w:tc>
          <w:tcPr>
            <w:tcW w:w="1980"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30"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加油站油气回收自动监 测系统建设</w:t>
            </w:r>
          </w:p>
        </w:tc>
        <w:tc>
          <w:tcPr>
            <w:tcW w:w="611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34"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加快推进年销售汽油量大于</w:t>
            </w:r>
            <w:r>
              <w:rPr>
                <w:rFonts w:hint="eastAsia" w:ascii="仿宋_GB2312" w:hAnsi="仿宋_GB2312" w:eastAsia="仿宋_GB2312" w:cs="仿宋_GB2312"/>
                <w:color w:val="000000"/>
                <w:spacing w:val="0"/>
                <w:w w:val="100"/>
                <w:position w:val="0"/>
                <w:sz w:val="19"/>
                <w:szCs w:val="19"/>
              </w:rPr>
              <w:t>5000</w:t>
            </w:r>
            <w:r>
              <w:rPr>
                <w:rFonts w:hint="eastAsia" w:ascii="仿宋_GB2312" w:hAnsi="仿宋_GB2312" w:eastAsia="仿宋_GB2312" w:cs="仿宋_GB2312"/>
                <w:color w:val="000000"/>
                <w:spacing w:val="0"/>
                <w:w w:val="100"/>
                <w:position w:val="0"/>
              </w:rPr>
              <w:t>吨（含）的加油站安装油气回收自动监测系统并与生态环境部门</w:t>
            </w:r>
            <w:r>
              <w:rPr>
                <w:rFonts w:hint="eastAsia" w:ascii="仿宋_GB2312" w:hAnsi="仿宋_GB2312" w:eastAsia="仿宋_GB2312" w:cs="仿宋_GB2312"/>
                <w:color w:val="000000"/>
                <w:spacing w:val="0"/>
                <w:w w:val="100"/>
                <w:position w:val="0"/>
                <w:lang w:eastAsia="zh-CN"/>
              </w:rPr>
              <w:t>联</w:t>
            </w:r>
            <w:r>
              <w:rPr>
                <w:rFonts w:hint="eastAsia" w:ascii="仿宋_GB2312" w:hAnsi="仿宋_GB2312" w:eastAsia="仿宋_GB2312" w:cs="仿宋_GB2312"/>
                <w:color w:val="000000"/>
                <w:spacing w:val="0"/>
                <w:w w:val="100"/>
                <w:position w:val="0"/>
              </w:rPr>
              <w:t>网。完成锁南加油站油气回</w:t>
            </w:r>
            <w:r>
              <w:rPr>
                <w:rFonts w:hint="eastAsia" w:ascii="仿宋_GB2312" w:hAnsi="仿宋_GB2312" w:eastAsia="仿宋_GB2312" w:cs="仿宋_GB2312"/>
                <w:color w:val="000000"/>
                <w:spacing w:val="0"/>
                <w:w w:val="100"/>
                <w:position w:val="0"/>
                <w:lang w:val="zh-CN" w:eastAsia="zh-CN" w:bidi="zh-CN"/>
              </w:rPr>
              <w:t>收自动</w:t>
            </w:r>
            <w:r>
              <w:rPr>
                <w:rFonts w:hint="eastAsia" w:ascii="仿宋_GB2312" w:hAnsi="仿宋_GB2312" w:eastAsia="仿宋_GB2312" w:cs="仿宋_GB2312"/>
                <w:color w:val="000000"/>
                <w:spacing w:val="0"/>
                <w:w w:val="100"/>
                <w:position w:val="0"/>
              </w:rPr>
              <w:t>监测系统建设</w:t>
            </w:r>
          </w:p>
        </w:tc>
        <w:tc>
          <w:tcPr>
            <w:tcW w:w="2261"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6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年底前</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907"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eastAsia="zh-CN"/>
              </w:rPr>
            </w:pPr>
            <w:r>
              <w:rPr>
                <w:rFonts w:hint="eastAsia" w:ascii="仿宋_GB2312" w:hAnsi="仿宋_GB2312" w:eastAsia="仿宋_GB2312" w:cs="仿宋_GB2312"/>
                <w:color w:val="000000"/>
                <w:spacing w:val="0"/>
                <w:w w:val="100"/>
                <w:position w:val="0"/>
                <w:sz w:val="19"/>
                <w:szCs w:val="19"/>
                <w:lang w:val="en-US" w:eastAsia="zh-CN"/>
              </w:rPr>
              <w:t>31</w:t>
            </w:r>
          </w:p>
        </w:tc>
        <w:tc>
          <w:tcPr>
            <w:vMerge w:val="continue"/>
            <w:tcBorders>
              <w:left w:val="single" w:color="auto" w:sz="4" w:space="0"/>
            </w:tcBorders>
            <w:shd w:val="clear" w:color="auto" w:fill="FFFFFF"/>
            <w:vAlign w:val="center"/>
          </w:tcPr>
          <w:p>
            <w:pPr>
              <w:jc w:val="left"/>
              <w:rPr>
                <w:rFonts w:hint="eastAsia" w:ascii="仿宋_GB2312" w:hAnsi="仿宋_GB2312" w:eastAsia="仿宋_GB2312" w:cs="仿宋_GB2312"/>
              </w:rPr>
            </w:pPr>
          </w:p>
        </w:tc>
        <w:tc>
          <w:tcPr>
            <w:tcW w:w="1980"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52"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加油站、油</w:t>
            </w:r>
            <w:r>
              <w:rPr>
                <w:rFonts w:hint="eastAsia" w:ascii="仿宋_GB2312" w:hAnsi="仿宋_GB2312" w:eastAsia="仿宋_GB2312" w:cs="仿宋_GB2312"/>
                <w:color w:val="000000"/>
                <w:spacing w:val="0"/>
                <w:w w:val="100"/>
                <w:position w:val="0"/>
                <w:lang w:val="en-US" w:eastAsia="zh-CN"/>
              </w:rPr>
              <w:t>罐车</w:t>
            </w:r>
            <w:r>
              <w:rPr>
                <w:rFonts w:hint="eastAsia" w:ascii="仿宋_GB2312" w:hAnsi="仿宋_GB2312" w:eastAsia="仿宋_GB2312" w:cs="仿宋_GB2312"/>
                <w:color w:val="000000"/>
                <w:spacing w:val="0"/>
                <w:w w:val="100"/>
                <w:position w:val="0"/>
              </w:rPr>
              <w:t>油气回 收治理专项检査</w:t>
            </w:r>
          </w:p>
        </w:tc>
        <w:tc>
          <w:tcPr>
            <w:tcW w:w="611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30"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按照省上要求开展加油站、油罐车油气回收治理专项检查，强化油</w:t>
            </w:r>
            <w:r>
              <w:rPr>
                <w:rFonts w:hint="eastAsia" w:ascii="仿宋_GB2312" w:hAnsi="仿宋_GB2312" w:eastAsia="仿宋_GB2312" w:cs="仿宋_GB2312"/>
                <w:color w:val="000000"/>
                <w:spacing w:val="0"/>
                <w:w w:val="100"/>
                <w:position w:val="0"/>
                <w:lang w:val="en-US" w:eastAsia="zh-CN"/>
              </w:rPr>
              <w:t>罐车</w:t>
            </w:r>
            <w:r>
              <w:rPr>
                <w:rFonts w:hint="eastAsia" w:ascii="仿宋_GB2312" w:hAnsi="仿宋_GB2312" w:eastAsia="仿宋_GB2312" w:cs="仿宋_GB2312"/>
                <w:color w:val="000000"/>
                <w:spacing w:val="0"/>
                <w:w w:val="100"/>
                <w:position w:val="0"/>
              </w:rPr>
              <w:t xml:space="preserve"> 、加油站油气回收系统日常管理和维修维护，实现稳定达标排放，并按照不低</w:t>
            </w:r>
            <w:r>
              <w:rPr>
                <w:rFonts w:hint="eastAsia" w:ascii="仿宋_GB2312" w:hAnsi="仿宋_GB2312" w:eastAsia="仿宋_GB2312" w:cs="仿宋_GB2312"/>
                <w:color w:val="000000"/>
                <w:spacing w:val="0"/>
                <w:w w:val="100"/>
                <w:position w:val="0"/>
                <w:lang w:eastAsia="zh-CN"/>
              </w:rPr>
              <w:t>于</w:t>
            </w:r>
            <w:r>
              <w:rPr>
                <w:rFonts w:hint="eastAsia" w:ascii="仿宋_GB2312" w:hAnsi="仿宋_GB2312" w:eastAsia="仿宋_GB2312" w:cs="仿宋_GB2312"/>
                <w:color w:val="000000"/>
                <w:spacing w:val="0"/>
                <w:w w:val="100"/>
                <w:position w:val="0"/>
                <w:sz w:val="19"/>
                <w:szCs w:val="19"/>
              </w:rPr>
              <w:t>10</w:t>
            </w:r>
            <w:r>
              <w:rPr>
                <w:rFonts w:hint="eastAsia" w:ascii="仿宋_GB2312" w:hAnsi="仿宋_GB2312" w:eastAsia="仿宋_GB2312" w:cs="仿宋_GB2312"/>
                <w:color w:val="000000"/>
                <w:spacing w:val="0"/>
                <w:w w:val="100"/>
                <w:position w:val="0"/>
                <w:sz w:val="19"/>
                <w:szCs w:val="19"/>
                <w:lang w:val="en-US" w:eastAsia="zh-CN"/>
              </w:rPr>
              <w:t>%</w:t>
            </w:r>
            <w:r>
              <w:rPr>
                <w:rFonts w:hint="eastAsia" w:ascii="仿宋_GB2312" w:hAnsi="仿宋_GB2312" w:eastAsia="仿宋_GB2312" w:cs="仿宋_GB2312"/>
                <w:color w:val="000000"/>
                <w:spacing w:val="0"/>
                <w:w w:val="100"/>
                <w:position w:val="0"/>
              </w:rPr>
              <w:t>的比例开展抽测，</w:t>
            </w:r>
            <w:r>
              <w:rPr>
                <w:rFonts w:hint="eastAsia" w:ascii="仿宋_GB2312" w:hAnsi="仿宋_GB2312" w:eastAsia="仿宋_GB2312" w:cs="仿宋_GB2312"/>
                <w:color w:val="000000"/>
                <w:spacing w:val="0"/>
                <w:w w:val="100"/>
                <w:position w:val="0"/>
                <w:lang w:eastAsia="zh-CN"/>
              </w:rPr>
              <w:t>确</w:t>
            </w:r>
            <w:r>
              <w:rPr>
                <w:rFonts w:hint="eastAsia" w:ascii="仿宋_GB2312" w:hAnsi="仿宋_GB2312" w:eastAsia="仿宋_GB2312" w:cs="仿宋_GB2312"/>
                <w:color w:val="000000"/>
                <w:spacing w:val="0"/>
                <w:w w:val="100"/>
                <w:position w:val="0"/>
              </w:rPr>
              <w:t>保发现问题全部整改到位</w:t>
            </w:r>
          </w:p>
        </w:tc>
        <w:tc>
          <w:tcPr>
            <w:tcW w:w="2261"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42" w:firstLineChars="391"/>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w:t>
            </w:r>
            <w:r>
              <w:rPr>
                <w:rFonts w:hint="eastAsia" w:ascii="仿宋_GB2312" w:hAnsi="仿宋_GB2312" w:eastAsia="仿宋_GB2312" w:cs="仿宋_GB2312"/>
                <w:color w:val="000000"/>
                <w:spacing w:val="0"/>
                <w:w w:val="100"/>
                <w:position w:val="0"/>
                <w:sz w:val="19"/>
                <w:szCs w:val="19"/>
              </w:rPr>
              <w:t>7</w:t>
            </w:r>
            <w:r>
              <w:rPr>
                <w:rFonts w:hint="eastAsia" w:ascii="仿宋_GB2312" w:hAnsi="仿宋_GB2312" w:eastAsia="仿宋_GB2312" w:cs="仿宋_GB2312"/>
                <w:color w:val="000000"/>
                <w:spacing w:val="0"/>
                <w:w w:val="100"/>
                <w:position w:val="0"/>
              </w:rPr>
              <w:t>月底前</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569"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eastAsia="zh-CN"/>
              </w:rPr>
            </w:pPr>
            <w:r>
              <w:rPr>
                <w:rFonts w:hint="eastAsia" w:ascii="仿宋_GB2312" w:hAnsi="仿宋_GB2312" w:eastAsia="仿宋_GB2312" w:cs="仿宋_GB2312"/>
                <w:color w:val="000000"/>
                <w:spacing w:val="0"/>
                <w:w w:val="100"/>
                <w:position w:val="0"/>
                <w:sz w:val="19"/>
                <w:szCs w:val="19"/>
                <w:lang w:val="en-US" w:eastAsia="zh-CN"/>
              </w:rPr>
              <w:t>32</w:t>
            </w:r>
          </w:p>
        </w:tc>
        <w:tc>
          <w:tcPr>
            <w:vMerge w:val="restart"/>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16"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重污染天气应对</w:t>
            </w:r>
          </w:p>
        </w:tc>
        <w:tc>
          <w:tcPr>
            <w:tcW w:w="1980" w:type="dxa"/>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59"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重污染天气应急预案修 订</w:t>
            </w:r>
          </w:p>
        </w:tc>
        <w:tc>
          <w:tcPr>
            <w:tcW w:w="6113"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根据省州要求，适时修订重污染天气应急预案</w:t>
            </w:r>
            <w:bookmarkStart w:id="3" w:name="_GoBack"/>
            <w:bookmarkEnd w:id="3"/>
          </w:p>
        </w:tc>
        <w:tc>
          <w:tcPr>
            <w:tcW w:w="2261"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6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w:t>
            </w:r>
            <w:r>
              <w:rPr>
                <w:rFonts w:hint="eastAsia" w:ascii="仿宋_GB2312" w:hAnsi="仿宋_GB2312" w:eastAsia="仿宋_GB2312" w:cs="仿宋_GB2312"/>
                <w:color w:val="000000"/>
                <w:spacing w:val="0"/>
                <w:w w:val="100"/>
                <w:position w:val="0"/>
                <w:sz w:val="19"/>
                <w:szCs w:val="19"/>
              </w:rPr>
              <w:t>10</w:t>
            </w:r>
            <w:r>
              <w:rPr>
                <w:rFonts w:hint="eastAsia" w:ascii="仿宋_GB2312" w:hAnsi="仿宋_GB2312" w:eastAsia="仿宋_GB2312" w:cs="仿宋_GB2312"/>
                <w:color w:val="000000"/>
                <w:spacing w:val="0"/>
                <w:w w:val="100"/>
                <w:position w:val="0"/>
              </w:rPr>
              <w:t>月底前</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590"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eastAsia="zh-CN"/>
              </w:rPr>
            </w:pPr>
            <w:r>
              <w:rPr>
                <w:rFonts w:hint="eastAsia" w:ascii="仿宋_GB2312" w:hAnsi="仿宋_GB2312" w:eastAsia="仿宋_GB2312" w:cs="仿宋_GB2312"/>
                <w:color w:val="000000"/>
                <w:spacing w:val="0"/>
                <w:w w:val="100"/>
                <w:position w:val="0"/>
                <w:sz w:val="19"/>
                <w:szCs w:val="19"/>
                <w:lang w:val="en-US" w:eastAsia="zh-CN"/>
              </w:rPr>
              <w:t>33</w:t>
            </w:r>
          </w:p>
        </w:tc>
        <w:tc>
          <w:tcPr>
            <w:vMerge w:val="continue"/>
            <w:tcBorders>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rPr>
            </w:pPr>
          </w:p>
        </w:tc>
        <w:tc>
          <w:tcPr>
            <w:tcW w:w="1980"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应急减排措施清单更新</w:t>
            </w:r>
          </w:p>
        </w:tc>
        <w:tc>
          <w:tcPr>
            <w:tcW w:w="6113"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动态修订应急减排措施清单，按对完成制修订工作</w:t>
            </w:r>
          </w:p>
        </w:tc>
        <w:tc>
          <w:tcPr>
            <w:tcW w:w="2261"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42" w:firstLineChars="391"/>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w:t>
            </w:r>
            <w:r>
              <w:rPr>
                <w:rFonts w:hint="eastAsia" w:ascii="仿宋_GB2312" w:hAnsi="仿宋_GB2312" w:eastAsia="仿宋_GB2312" w:cs="仿宋_GB2312"/>
                <w:color w:val="000000"/>
                <w:spacing w:val="0"/>
                <w:w w:val="100"/>
                <w:position w:val="0"/>
                <w:sz w:val="19"/>
                <w:szCs w:val="19"/>
              </w:rPr>
              <w:t>9</w:t>
            </w:r>
            <w:r>
              <w:rPr>
                <w:rFonts w:hint="eastAsia" w:ascii="仿宋_GB2312" w:hAnsi="仿宋_GB2312" w:eastAsia="仿宋_GB2312" w:cs="仿宋_GB2312"/>
                <w:color w:val="000000"/>
                <w:spacing w:val="0"/>
                <w:w w:val="100"/>
                <w:position w:val="0"/>
              </w:rPr>
              <w:t>月底前</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bl>
    <w:p>
      <w:pPr>
        <w:spacing w:line="1" w:lineRule="exact"/>
        <w:jc w:val="left"/>
        <w:rPr>
          <w:rFonts w:hint="eastAsia" w:ascii="仿宋_GB2312" w:hAnsi="仿宋_GB2312" w:eastAsia="仿宋_GB2312" w:cs="仿宋_GB2312"/>
          <w:sz w:val="2"/>
          <w:szCs w:val="2"/>
        </w:rPr>
      </w:pPr>
      <w:r>
        <w:rPr>
          <w:rFonts w:hint="eastAsia" w:ascii="仿宋_GB2312" w:hAnsi="仿宋_GB2312" w:eastAsia="仿宋_GB2312" w:cs="仿宋_GB2312"/>
        </w:rPr>
        <w:br w:type="page"/>
      </w:r>
    </w:p>
    <w:tbl>
      <w:tblPr>
        <w:tblStyle w:val="4"/>
        <w:tblW w:w="0" w:type="auto"/>
        <w:jc w:val="center"/>
        <w:tblLayout w:type="fixed"/>
        <w:tblCellMar>
          <w:top w:w="0" w:type="dxa"/>
          <w:left w:w="10" w:type="dxa"/>
          <w:bottom w:w="0" w:type="dxa"/>
          <w:right w:w="10" w:type="dxa"/>
        </w:tblCellMar>
      </w:tblPr>
      <w:tblGrid>
        <w:gridCol w:w="662"/>
        <w:gridCol w:w="1238"/>
        <w:gridCol w:w="1994"/>
        <w:gridCol w:w="6134"/>
        <w:gridCol w:w="2275"/>
        <w:gridCol w:w="1577"/>
      </w:tblGrid>
      <w:tr>
        <w:tblPrEx>
          <w:tblCellMar>
            <w:top w:w="0" w:type="dxa"/>
            <w:left w:w="10" w:type="dxa"/>
            <w:bottom w:w="0" w:type="dxa"/>
            <w:right w:w="10" w:type="dxa"/>
          </w:tblCellMar>
        </w:tblPrEx>
        <w:trPr>
          <w:trHeight w:val="1049"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190" w:firstLineChars="10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34</w:t>
            </w:r>
          </w:p>
        </w:tc>
        <w:tc>
          <w:tcPr>
            <w:tcBorders>
              <w:top w:val="single" w:color="auto" w:sz="4" w:space="0"/>
              <w:lef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绩效分级管理</w:t>
            </w:r>
          </w:p>
        </w:tc>
        <w:tc>
          <w:tcPr>
            <w:tcW w:w="613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38"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推进重点行业企业绩效分级管理，逐步扩大重点行业范围，优化绩效分级指标</w:t>
            </w:r>
          </w:p>
        </w:tc>
        <w:tc>
          <w:tcPr>
            <w:tcW w:w="2275"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570" w:firstLineChars="3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w:t>
            </w:r>
            <w:r>
              <w:rPr>
                <w:rFonts w:hint="eastAsia" w:ascii="仿宋_GB2312" w:hAnsi="仿宋_GB2312" w:eastAsia="仿宋_GB2312" w:cs="仿宋_GB2312"/>
                <w:color w:val="000000"/>
                <w:spacing w:val="0"/>
                <w:w w:val="100"/>
                <w:position w:val="0"/>
                <w:sz w:val="19"/>
                <w:szCs w:val="19"/>
              </w:rPr>
              <w:t>9</w:t>
            </w:r>
            <w:r>
              <w:rPr>
                <w:rFonts w:hint="eastAsia" w:ascii="仿宋_GB2312" w:hAnsi="仿宋_GB2312" w:eastAsia="仿宋_GB2312" w:cs="仿宋_GB2312"/>
                <w:color w:val="000000"/>
                <w:spacing w:val="0"/>
                <w:w w:val="100"/>
                <w:position w:val="0"/>
              </w:rPr>
              <w:t>月底前</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040"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35</w:t>
            </w:r>
          </w:p>
        </w:tc>
        <w:tc>
          <w:tcPr>
            <w:tcBorders>
              <w:lef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应急减排措施落实</w:t>
            </w:r>
          </w:p>
        </w:tc>
        <w:tc>
          <w:tcPr>
            <w:tcW w:w="6134" w:type="dxa"/>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245"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重点行业企业按照绩效分级等级</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制定</w:t>
            </w:r>
            <w:r>
              <w:rPr>
                <w:rFonts w:hint="eastAsia" w:ascii="仿宋_GB2312" w:hAnsi="仿宋_GB2312" w:eastAsia="仿宋_GB2312" w:cs="仿宋_GB2312"/>
                <w:color w:val="000000"/>
                <w:spacing w:val="0"/>
                <w:w w:val="100"/>
                <w:position w:val="0"/>
                <w:lang w:val="zh-CN" w:eastAsia="zh-CN" w:bidi="zh-CN"/>
              </w:rPr>
              <w:t>“一</w:t>
            </w:r>
            <w:r>
              <w:rPr>
                <w:rFonts w:hint="eastAsia" w:ascii="仿宋_GB2312" w:hAnsi="仿宋_GB2312" w:eastAsia="仿宋_GB2312" w:cs="仿宋_GB2312"/>
                <w:color w:val="000000"/>
                <w:spacing w:val="0"/>
                <w:w w:val="100"/>
                <w:position w:val="0"/>
              </w:rPr>
              <w:t>厂一策</w:t>
            </w:r>
            <w:r>
              <w:rPr>
                <w:rFonts w:hint="eastAsia" w:ascii="仿宋_GB2312" w:hAnsi="仿宋_GB2312" w:eastAsia="仿宋_GB2312" w:cs="仿宋_GB2312"/>
                <w:color w:val="000000"/>
                <w:spacing w:val="0"/>
                <w:w w:val="100"/>
                <w:position w:val="0"/>
                <w:lang w:val="zh-CN" w:eastAsia="zh-CN" w:bidi="zh-CN"/>
              </w:rPr>
              <w:t>”操</w:t>
            </w:r>
            <w:r>
              <w:rPr>
                <w:rFonts w:hint="eastAsia" w:ascii="仿宋_GB2312" w:hAnsi="仿宋_GB2312" w:eastAsia="仿宋_GB2312" w:cs="仿宋_GB2312"/>
                <w:color w:val="000000"/>
                <w:spacing w:val="0"/>
                <w:w w:val="100"/>
                <w:position w:val="0"/>
              </w:rPr>
              <w:t>作方案</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落实差异化减排措施</w:t>
            </w:r>
          </w:p>
        </w:tc>
        <w:tc>
          <w:tcPr>
            <w:tcW w:w="2275"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570" w:firstLineChars="3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19"/>
                <w:szCs w:val="19"/>
              </w:rPr>
              <w:t>2023</w:t>
            </w:r>
            <w:r>
              <w:rPr>
                <w:rFonts w:hint="eastAsia" w:ascii="仿宋_GB2312" w:hAnsi="仿宋_GB2312" w:eastAsia="仿宋_GB2312" w:cs="仿宋_GB2312"/>
                <w:color w:val="000000"/>
                <w:spacing w:val="0"/>
                <w:w w:val="100"/>
                <w:position w:val="0"/>
              </w:rPr>
              <w:t>年</w:t>
            </w:r>
            <w:r>
              <w:rPr>
                <w:rFonts w:hint="eastAsia" w:ascii="仿宋_GB2312" w:hAnsi="仿宋_GB2312" w:eastAsia="仿宋_GB2312" w:cs="仿宋_GB2312"/>
                <w:color w:val="000000"/>
                <w:spacing w:val="0"/>
                <w:w w:val="100"/>
                <w:position w:val="0"/>
                <w:sz w:val="19"/>
                <w:szCs w:val="19"/>
              </w:rPr>
              <w:t>9</w:t>
            </w:r>
            <w:r>
              <w:rPr>
                <w:rFonts w:hint="eastAsia" w:ascii="仿宋_GB2312" w:hAnsi="仿宋_GB2312" w:eastAsia="仿宋_GB2312" w:cs="仿宋_GB2312"/>
                <w:color w:val="000000"/>
                <w:spacing w:val="0"/>
                <w:w w:val="100"/>
                <w:position w:val="0"/>
              </w:rPr>
              <w:t>月底前</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115"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36</w:t>
            </w:r>
          </w:p>
        </w:tc>
        <w:tc>
          <w:tcPr>
            <w:tcBorders>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重污染天气</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轻、中度污染天气应对</w:t>
            </w:r>
          </w:p>
        </w:tc>
        <w:tc>
          <w:tcPr>
            <w:tcW w:w="6134" w:type="dxa"/>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52"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进一步完善轻、中度污染天气</w:t>
            </w:r>
            <w:r>
              <w:rPr>
                <w:rFonts w:hint="eastAsia" w:ascii="仿宋_GB2312" w:hAnsi="仿宋_GB2312" w:eastAsia="仿宋_GB2312" w:cs="仿宋_GB2312"/>
                <w:color w:val="000000"/>
                <w:spacing w:val="0"/>
                <w:w w:val="100"/>
                <w:position w:val="0"/>
                <w:lang w:eastAsia="zh-CN"/>
              </w:rPr>
              <w:t>应对</w:t>
            </w:r>
            <w:r>
              <w:rPr>
                <w:rFonts w:hint="eastAsia" w:ascii="仿宋_GB2312" w:hAnsi="仿宋_GB2312" w:eastAsia="仿宋_GB2312" w:cs="仿宋_GB2312"/>
                <w:color w:val="000000"/>
                <w:spacing w:val="0"/>
                <w:w w:val="100"/>
                <w:position w:val="0"/>
              </w:rPr>
              <w:t>机制，积极应对轻、中度污染天气</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消除重度及以上污染天气发生风险</w:t>
            </w:r>
          </w:p>
        </w:tc>
        <w:tc>
          <w:tcPr>
            <w:tcW w:w="2275"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072"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37</w:t>
            </w:r>
          </w:p>
        </w:tc>
        <w:tc>
          <w:tcPr>
            <w:tcBorders>
              <w:left w:val="single" w:color="auto" w:sz="4" w:space="0"/>
            </w:tcBorders>
            <w:shd w:val="clear" w:color="auto" w:fill="FFFFFF"/>
            <w:vAlign w:val="top"/>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应对</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沙尘天气应对</w:t>
            </w:r>
          </w:p>
        </w:tc>
        <w:tc>
          <w:tcPr>
            <w:tcW w:w="6134" w:type="dxa"/>
            <w:tcBorders>
              <w:top w:val="single" w:color="auto" w:sz="4" w:space="0"/>
              <w:left w:val="single" w:color="auto" w:sz="4" w:space="0"/>
            </w:tcBorders>
            <w:shd w:val="clear" w:color="auto" w:fill="FFFFFF"/>
            <w:vAlign w:val="top"/>
          </w:tcPr>
          <w:p>
            <w:pPr>
              <w:pStyle w:val="11"/>
              <w:keepNext w:val="0"/>
              <w:keepLines w:val="0"/>
              <w:widowControl w:val="0"/>
              <w:shd w:val="clear" w:color="auto" w:fill="auto"/>
              <w:bidi w:val="0"/>
              <w:spacing w:before="0" w:after="0" w:line="230"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完善沙尘天气应对预案，落实应对措施，注重沙尘天气后期全民洗城工作；积极根据天气情况并展人影作业</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尽最大人为努力缩短沙尘天气影响时间、降低沙尘影响强度</w:t>
            </w:r>
          </w:p>
        </w:tc>
        <w:tc>
          <w:tcPr>
            <w:tcW w:w="2275"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134"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38</w:t>
            </w:r>
          </w:p>
        </w:tc>
        <w:tc>
          <w:tcPr>
            <w:tcBorders>
              <w:lef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强化预警分析和</w:t>
            </w:r>
            <w:r>
              <w:rPr>
                <w:rFonts w:hint="eastAsia" w:ascii="仿宋_GB2312" w:hAnsi="仿宋_GB2312" w:eastAsia="仿宋_GB2312" w:cs="仿宋_GB2312"/>
                <w:color w:val="000000"/>
                <w:spacing w:val="0"/>
                <w:w w:val="100"/>
                <w:position w:val="0"/>
                <w:lang w:val="en-US" w:eastAsia="zh-CN"/>
              </w:rPr>
              <w:t>研</w:t>
            </w:r>
            <w:r>
              <w:rPr>
                <w:rFonts w:hint="eastAsia" w:ascii="仿宋_GB2312" w:hAnsi="仿宋_GB2312" w:eastAsia="仿宋_GB2312" w:cs="仿宋_GB2312"/>
                <w:color w:val="000000"/>
                <w:spacing w:val="0"/>
                <w:w w:val="100"/>
                <w:position w:val="0"/>
              </w:rPr>
              <w:t>判</w:t>
            </w:r>
          </w:p>
        </w:tc>
        <w:tc>
          <w:tcPr>
            <w:tcW w:w="613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34"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加强对重污染天气的预测、预报和预警</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当预测到区域将出现</w:t>
            </w:r>
            <w:r>
              <w:rPr>
                <w:rFonts w:hint="eastAsia" w:ascii="仿宋_GB2312" w:hAnsi="仿宋_GB2312" w:eastAsia="仿宋_GB2312" w:cs="仿宋_GB2312"/>
                <w:color w:val="000000"/>
                <w:spacing w:val="0"/>
                <w:w w:val="100"/>
                <w:position w:val="0"/>
                <w:lang w:eastAsia="zh-CN"/>
              </w:rPr>
              <w:t>重</w:t>
            </w:r>
            <w:r>
              <w:rPr>
                <w:rFonts w:hint="eastAsia" w:ascii="仿宋_GB2312" w:hAnsi="仿宋_GB2312" w:eastAsia="仿宋_GB2312" w:cs="仿宋_GB2312"/>
                <w:color w:val="000000"/>
                <w:spacing w:val="0"/>
                <w:w w:val="100"/>
                <w:position w:val="0"/>
              </w:rPr>
              <w:t>污</w:t>
            </w:r>
            <w:r>
              <w:rPr>
                <w:rFonts w:hint="eastAsia" w:ascii="仿宋_GB2312" w:hAnsi="仿宋_GB2312" w:eastAsia="仿宋_GB2312" w:cs="仿宋_GB2312"/>
                <w:color w:val="000000"/>
                <w:spacing w:val="0"/>
                <w:w w:val="100"/>
                <w:position w:val="0"/>
                <w:lang w:eastAsia="zh-CN"/>
              </w:rPr>
              <w:t>染</w:t>
            </w:r>
            <w:r>
              <w:rPr>
                <w:rFonts w:hint="eastAsia" w:ascii="仿宋_GB2312" w:hAnsi="仿宋_GB2312" w:eastAsia="仿宋_GB2312" w:cs="仿宋_GB2312"/>
                <w:color w:val="000000"/>
                <w:spacing w:val="0"/>
                <w:w w:val="100"/>
                <w:position w:val="0"/>
              </w:rPr>
              <w:t>天气时，统一发布预警信息，做好应对准</w:t>
            </w:r>
            <w:r>
              <w:rPr>
                <w:rFonts w:hint="eastAsia" w:ascii="仿宋_GB2312" w:hAnsi="仿宋_GB2312" w:eastAsia="仿宋_GB2312" w:cs="仿宋_GB2312"/>
                <w:color w:val="000000"/>
                <w:spacing w:val="0"/>
                <w:w w:val="100"/>
                <w:position w:val="0"/>
                <w:lang w:eastAsia="zh-CN"/>
              </w:rPr>
              <w:t>备</w:t>
            </w:r>
            <w:r>
              <w:rPr>
                <w:rFonts w:hint="eastAsia" w:ascii="仿宋_GB2312" w:hAnsi="仿宋_GB2312" w:eastAsia="仿宋_GB2312" w:cs="仿宋_GB2312"/>
                <w:color w:val="000000"/>
                <w:spacing w:val="0"/>
                <w:w w:val="100"/>
                <w:position w:val="0"/>
              </w:rPr>
              <w:t>。适时对重点区域开展人工监测，分析研究区域环境质量状况</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为科学决策提供依据</w:t>
            </w:r>
          </w:p>
        </w:tc>
        <w:tc>
          <w:tcPr>
            <w:tcW w:w="2275"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339" w:hRule="exact"/>
          <w:jc w:val="center"/>
        </w:trPr>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39</w:t>
            </w:r>
          </w:p>
        </w:tc>
        <w:tc>
          <w:tcPr>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夯实基础能力</w:t>
            </w:r>
          </w:p>
        </w:tc>
        <w:tc>
          <w:tcPr>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right="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lang w:val="zh-CN" w:eastAsia="zh-CN" w:bidi="zh-CN"/>
              </w:rPr>
              <w:t>“网格</w:t>
            </w:r>
            <w:r>
              <w:rPr>
                <w:rFonts w:hint="eastAsia" w:ascii="仿宋_GB2312" w:hAnsi="仿宋_GB2312" w:eastAsia="仿宋_GB2312" w:cs="仿宋_GB2312"/>
                <w:color w:val="000000"/>
                <w:spacing w:val="0"/>
                <w:w w:val="100"/>
                <w:position w:val="0"/>
              </w:rPr>
              <w:t>化</w:t>
            </w:r>
            <w:r>
              <w:rPr>
                <w:rFonts w:hint="eastAsia" w:ascii="仿宋_GB2312" w:hAnsi="仿宋_GB2312" w:eastAsia="仿宋_GB2312" w:cs="仿宋_GB2312"/>
                <w:color w:val="000000"/>
                <w:spacing w:val="0"/>
                <w:w w:val="100"/>
                <w:position w:val="0"/>
                <w:lang w:val="zh-CN" w:eastAsia="zh-CN" w:bidi="zh-CN"/>
              </w:rPr>
              <w:t>”监管</w:t>
            </w:r>
          </w:p>
        </w:tc>
        <w:tc>
          <w:tcPr>
            <w:tcW w:w="6134"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38"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按照;</w:t>
            </w:r>
            <w:r>
              <w:rPr>
                <w:rFonts w:hint="eastAsia" w:ascii="仿宋_GB2312" w:hAnsi="仿宋_GB2312" w:eastAsia="仿宋_GB2312" w:cs="仿宋_GB2312"/>
                <w:color w:val="000000"/>
                <w:spacing w:val="0"/>
                <w:w w:val="100"/>
                <w:position w:val="0"/>
                <w:lang w:val="zh-CN" w:eastAsia="zh-CN" w:bidi="zh-CN"/>
              </w:rPr>
              <w:t>“属</w:t>
            </w:r>
            <w:r>
              <w:rPr>
                <w:rFonts w:hint="eastAsia" w:ascii="仿宋_GB2312" w:hAnsi="仿宋_GB2312" w:eastAsia="仿宋_GB2312" w:cs="仿宋_GB2312"/>
                <w:color w:val="000000"/>
                <w:spacing w:val="0"/>
                <w:w w:val="100"/>
                <w:position w:val="0"/>
              </w:rPr>
              <w:t>地管理、全面覆盖、令级负溃"责任到人”的原则，以乡镇、村（社区）:为主，整合社会各方力量，进一步健全优化完善大气环境管理</w:t>
            </w:r>
            <w:r>
              <w:rPr>
                <w:rFonts w:hint="eastAsia" w:ascii="仿宋_GB2312" w:hAnsi="仿宋_GB2312" w:eastAsia="仿宋_GB2312" w:cs="仿宋_GB2312"/>
                <w:color w:val="000000"/>
                <w:spacing w:val="0"/>
                <w:w w:val="100"/>
                <w:position w:val="0"/>
                <w:lang w:val="zh-CN" w:eastAsia="zh-CN" w:bidi="zh-CN"/>
              </w:rPr>
              <w:t>“三级</w:t>
            </w:r>
            <w:r>
              <w:rPr>
                <w:rFonts w:hint="eastAsia" w:ascii="仿宋_GB2312" w:hAnsi="仿宋_GB2312" w:eastAsia="仿宋_GB2312" w:cs="仿宋_GB2312"/>
                <w:color w:val="000000"/>
                <w:spacing w:val="0"/>
                <w:w w:val="100"/>
                <w:position w:val="0"/>
              </w:rPr>
              <w:t>网格员</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网监管体系和长效工作机制</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真正发挥环保网格化监管作用，做到定人、定区域，具备条件统一着装</w:t>
            </w:r>
          </w:p>
        </w:tc>
        <w:tc>
          <w:tcPr>
            <w:tcW w:w="2275"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049" w:hRule="exact"/>
          <w:jc w:val="center"/>
        </w:trPr>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19"/>
                <w:szCs w:val="19"/>
                <w:lang w:val="en-US"/>
              </w:rPr>
            </w:pPr>
            <w:r>
              <w:rPr>
                <w:rFonts w:hint="eastAsia" w:ascii="仿宋_GB2312" w:hAnsi="仿宋_GB2312" w:eastAsia="仿宋_GB2312" w:cs="仿宋_GB2312"/>
                <w:color w:val="000000"/>
                <w:spacing w:val="0"/>
                <w:w w:val="100"/>
                <w:position w:val="0"/>
                <w:sz w:val="19"/>
                <w:szCs w:val="19"/>
                <w:lang w:val="en-US" w:eastAsia="zh-CN" w:bidi="zh-CN"/>
              </w:rPr>
              <w:t>40</w:t>
            </w:r>
          </w:p>
        </w:tc>
        <w:tc>
          <w:tcPr>
            <w:tcBorders>
              <w:left w:val="single" w:color="auto" w:sz="4" w:space="0"/>
              <w:bottom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c>
          <w:tcPr>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right="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lang w:val="en-US" w:eastAsia="zh-CN"/>
              </w:rPr>
              <w:t>开</w:t>
            </w:r>
            <w:r>
              <w:rPr>
                <w:rFonts w:hint="eastAsia" w:ascii="仿宋_GB2312" w:hAnsi="仿宋_GB2312" w:eastAsia="仿宋_GB2312" w:cs="仿宋_GB2312"/>
                <w:color w:val="000000"/>
                <w:spacing w:val="0"/>
                <w:w w:val="100"/>
                <w:position w:val="0"/>
              </w:rPr>
              <w:t>展联合执法</w:t>
            </w:r>
          </w:p>
        </w:tc>
        <w:tc>
          <w:tcPr>
            <w:tcW w:w="6134" w:type="dxa"/>
            <w:tcBorders>
              <w:top w:val="single" w:color="auto" w:sz="4" w:space="0"/>
              <w:left w:val="single" w:color="auto" w:sz="4" w:space="0"/>
              <w:bottom w:val="single" w:color="auto" w:sz="4" w:space="0"/>
            </w:tcBorders>
            <w:shd w:val="clear" w:color="auto" w:fill="FFFFFF"/>
            <w:vAlign w:val="top"/>
          </w:tcPr>
          <w:p>
            <w:pPr>
              <w:pStyle w:val="11"/>
              <w:keepNext w:val="0"/>
              <w:keepLines w:val="0"/>
              <w:widowControl w:val="0"/>
              <w:shd w:val="clear" w:color="auto" w:fill="auto"/>
              <w:bidi w:val="0"/>
              <w:spacing w:before="0" w:after="0" w:line="259" w:lineRule="exact"/>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在油品、煤炭质最、含</w:t>
            </w:r>
            <w:r>
              <w:rPr>
                <w:rFonts w:hint="eastAsia" w:ascii="仿宋_GB2312" w:hAnsi="仿宋_GB2312" w:eastAsia="仿宋_GB2312" w:cs="仿宋_GB2312"/>
                <w:color w:val="000000"/>
                <w:spacing w:val="0"/>
                <w:w w:val="100"/>
                <w:position w:val="0"/>
                <w:sz w:val="19"/>
                <w:szCs w:val="19"/>
                <w:lang w:val="en-US" w:eastAsia="en-US" w:bidi="en-US"/>
              </w:rPr>
              <w:t>VOCs</w:t>
            </w:r>
            <w:r>
              <w:rPr>
                <w:rFonts w:hint="eastAsia" w:ascii="仿宋_GB2312" w:hAnsi="仿宋_GB2312" w:eastAsia="仿宋_GB2312" w:cs="仿宋_GB2312"/>
                <w:color w:val="000000"/>
                <w:spacing w:val="0"/>
                <w:w w:val="100"/>
                <w:position w:val="0"/>
              </w:rPr>
              <w:t>产品质量、柴油车尾气排放等领域开展多部门联合执法</w:t>
            </w:r>
          </w:p>
        </w:tc>
        <w:tc>
          <w:tcPr>
            <w:tcW w:w="227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720" w:firstLineChars="40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长期坚持</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left"/>
              <w:rPr>
                <w:rFonts w:hint="eastAsia" w:ascii="仿宋_GB2312" w:hAnsi="仿宋_GB2312" w:eastAsia="仿宋_GB2312" w:cs="仿宋_GB2312"/>
                <w:sz w:val="10"/>
                <w:szCs w:val="10"/>
              </w:rPr>
            </w:pPr>
          </w:p>
        </w:tc>
      </w:tr>
    </w:tbl>
    <w:p>
      <w:pPr>
        <w:jc w:val="center"/>
      </w:pPr>
    </w:p>
    <w:sectPr>
      <w:footerReference r:id="rId5" w:type="default"/>
      <w:footnotePr>
        <w:numFmt w:val="decimal"/>
      </w:footnotePr>
      <w:pgSz w:w="16840" w:h="11900" w:orient="landscape"/>
      <w:pgMar w:top="567" w:right="720" w:bottom="720" w:left="720" w:header="0" w:footer="801" w:gutter="0"/>
      <w:pgNumType w:fmt="numberInDash"/>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永中宋体">
    <w:panose1 w:val="02010600030101010101"/>
    <w:charset w:val="86"/>
    <w:family w:val="auto"/>
    <w:pitch w:val="default"/>
    <w:sig w:usb0="00000803" w:usb1="080E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MndS3QIAACQ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DAyd1LdAgAAJAYAAA4AAAAAAAAAAQAgAAAA&#10;NQEAAGRycy9lMm9Eb2MueG1sUEsFBgAAAAAGAAYAWQEAAIQG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YzU5ZDQ2NDkxNDM2Y2RiMjBlYzkyNDU2OTc5NWMxNGIifQ=="/>
  </w:docVars>
  <w:rsids>
    <w:rsidRoot w:val="00000000"/>
    <w:rsid w:val="02822339"/>
    <w:rsid w:val="040C038D"/>
    <w:rsid w:val="10FD7E68"/>
    <w:rsid w:val="1804388A"/>
    <w:rsid w:val="1BE55780"/>
    <w:rsid w:val="2D3B78F6"/>
    <w:rsid w:val="3594148A"/>
    <w:rsid w:val="36B23ECE"/>
    <w:rsid w:val="3FC65745"/>
    <w:rsid w:val="40980764"/>
    <w:rsid w:val="4DCD6F24"/>
    <w:rsid w:val="58243F53"/>
    <w:rsid w:val="5A5B2878"/>
    <w:rsid w:val="62D34973"/>
    <w:rsid w:val="6B2C02A3"/>
    <w:rsid w:val="6FB1521A"/>
    <w:rsid w:val="71F64E2E"/>
    <w:rsid w:val="7C9B683B"/>
    <w:rsid w:val="7F8BB7C5"/>
    <w:rsid w:val="AF7D72B5"/>
    <w:rsid w:val="B7DC2FBA"/>
    <w:rsid w:val="D78DC4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1_"/>
    <w:basedOn w:val="5"/>
    <w:link w:val="7"/>
    <w:qFormat/>
    <w:uiPriority w:val="0"/>
    <w:rPr>
      <w:rFonts w:ascii="宋体" w:hAnsi="宋体" w:eastAsia="宋体" w:cs="宋体"/>
      <w:sz w:val="30"/>
      <w:szCs w:val="30"/>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before="600" w:after="340"/>
    </w:pPr>
    <w:rPr>
      <w:rFonts w:ascii="宋体" w:hAnsi="宋体" w:eastAsia="宋体" w:cs="宋体"/>
      <w:sz w:val="30"/>
      <w:szCs w:val="30"/>
      <w:u w:val="none"/>
      <w:shd w:val="clear" w:color="auto" w:fill="auto"/>
      <w:lang w:val="zh-TW" w:eastAsia="zh-TW" w:bidi="zh-TW"/>
    </w:rPr>
  </w:style>
  <w:style w:type="character" w:customStyle="1" w:styleId="8">
    <w:name w:val="Heading #1|1_"/>
    <w:basedOn w:val="5"/>
    <w:link w:val="9"/>
    <w:qFormat/>
    <w:uiPriority w:val="0"/>
    <w:rPr>
      <w:rFonts w:ascii="宋体" w:hAnsi="宋体" w:eastAsia="宋体" w:cs="宋体"/>
      <w:sz w:val="38"/>
      <w:szCs w:val="38"/>
      <w:u w:val="none"/>
      <w:shd w:val="clear" w:color="auto" w:fill="auto"/>
      <w:lang w:val="zh-TW" w:eastAsia="zh-TW" w:bidi="zh-TW"/>
    </w:rPr>
  </w:style>
  <w:style w:type="paragraph" w:customStyle="1" w:styleId="9">
    <w:name w:val="Heading #1|1"/>
    <w:basedOn w:val="1"/>
    <w:link w:val="8"/>
    <w:qFormat/>
    <w:uiPriority w:val="0"/>
    <w:pPr>
      <w:widowControl w:val="0"/>
      <w:shd w:val="clear" w:color="auto" w:fill="auto"/>
      <w:spacing w:after="240"/>
      <w:ind w:left="3560"/>
      <w:outlineLvl w:val="0"/>
    </w:pPr>
    <w:rPr>
      <w:rFonts w:ascii="宋体" w:hAnsi="宋体" w:eastAsia="宋体" w:cs="宋体"/>
      <w:sz w:val="38"/>
      <w:szCs w:val="38"/>
      <w:u w:val="none"/>
      <w:shd w:val="clear" w:color="auto" w:fill="auto"/>
      <w:lang w:val="zh-TW" w:eastAsia="zh-TW" w:bidi="zh-TW"/>
    </w:rPr>
  </w:style>
  <w:style w:type="character" w:customStyle="1" w:styleId="10">
    <w:name w:val="Other|1_"/>
    <w:basedOn w:val="5"/>
    <w:link w:val="11"/>
    <w:qFormat/>
    <w:uiPriority w:val="0"/>
    <w:rPr>
      <w:rFonts w:ascii="宋体" w:hAnsi="宋体" w:eastAsia="宋体" w:cs="宋体"/>
      <w:sz w:val="18"/>
      <w:szCs w:val="18"/>
      <w:u w:val="none"/>
      <w:shd w:val="clear" w:color="auto" w:fill="auto"/>
      <w:lang w:val="zh-TW" w:eastAsia="zh-TW" w:bidi="zh-TW"/>
    </w:rPr>
  </w:style>
  <w:style w:type="paragraph" w:customStyle="1" w:styleId="11">
    <w:name w:val="Other|1"/>
    <w:basedOn w:val="1"/>
    <w:link w:val="10"/>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character" w:customStyle="1" w:styleId="12">
    <w:name w:val="Body text|2_"/>
    <w:basedOn w:val="5"/>
    <w:link w:val="13"/>
    <w:qFormat/>
    <w:uiPriority w:val="0"/>
    <w:rPr>
      <w:rFonts w:ascii="宋体" w:hAnsi="宋体" w:eastAsia="宋体" w:cs="宋体"/>
      <w:sz w:val="18"/>
      <w:szCs w:val="18"/>
      <w:u w:val="none"/>
      <w:shd w:val="clear" w:color="auto" w:fill="auto"/>
      <w:lang w:val="zh-CN"/>
    </w:rPr>
  </w:style>
  <w:style w:type="paragraph" w:customStyle="1" w:styleId="13">
    <w:name w:val="Body text|2"/>
    <w:basedOn w:val="1"/>
    <w:link w:val="12"/>
    <w:qFormat/>
    <w:uiPriority w:val="0"/>
    <w:pPr>
      <w:widowControl w:val="0"/>
      <w:shd w:val="clear" w:color="auto" w:fill="auto"/>
    </w:pPr>
    <w:rPr>
      <w:rFonts w:ascii="宋体" w:hAnsi="宋体" w:eastAsia="宋体" w:cs="宋体"/>
      <w:sz w:val="18"/>
      <w:szCs w:val="18"/>
      <w:u w:val="none"/>
      <w:shd w:val="clear" w:color="auto" w:fill="auto"/>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3931</Words>
  <Characters>4119</Characters>
  <TotalTime>5</TotalTime>
  <ScaleCrop>false</ScaleCrop>
  <LinksUpToDate>false</LinksUpToDate>
  <CharactersWithSpaces>4156</CharactersWithSpaces>
  <Application>WPS Office_11.8.2.11929_F1E327BC-269C-435d-A152-05C5408002CA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2023-07-05T17:50:00Z</dcterms:created>
  <dc:creator>123</dc:creator>
  <cp:lastModifiedBy>zdww</cp:lastModifiedBy>
  <cp:lastPrinted>2023-08-10T16:08:33Z</cp:lastPrinted>
  <dcterms:modified xsi:type="dcterms:W3CDTF">2023-08-10T16:09:28Z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5056CEB738EE48DE8E80EFB44CD3CD8A_13</vt:lpwstr>
  </property>
</Properties>
</file>